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C692CBD" w14:textId="77777777" w:rsidTr="003349E4">
        <w:trPr>
          <w:trHeight w:hRule="exact" w:val="851"/>
        </w:trPr>
        <w:tc>
          <w:tcPr>
            <w:tcW w:w="142" w:type="dxa"/>
            <w:tcBorders>
              <w:bottom w:val="single" w:sz="4" w:space="0" w:color="auto"/>
            </w:tcBorders>
          </w:tcPr>
          <w:p w14:paraId="28F3F4C4" w14:textId="77777777" w:rsidR="002D5AAC" w:rsidRDefault="002D5AAC" w:rsidP="008D13A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201D3FA"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B2DF052" w14:textId="0CDEC098" w:rsidR="002D5AAC" w:rsidRDefault="008D13A1" w:rsidP="008D13A1">
            <w:pPr>
              <w:jc w:val="right"/>
            </w:pPr>
            <w:r w:rsidRPr="008D13A1">
              <w:rPr>
                <w:sz w:val="40"/>
              </w:rPr>
              <w:t>CRPD</w:t>
            </w:r>
            <w:r>
              <w:t>/C/EST/CO/1</w:t>
            </w:r>
          </w:p>
        </w:tc>
      </w:tr>
      <w:tr w:rsidR="002D5AAC" w:rsidRPr="0045410C" w14:paraId="6DC92585" w14:textId="77777777" w:rsidTr="003349E4">
        <w:trPr>
          <w:trHeight w:hRule="exact" w:val="2835"/>
        </w:trPr>
        <w:tc>
          <w:tcPr>
            <w:tcW w:w="1280" w:type="dxa"/>
            <w:gridSpan w:val="2"/>
            <w:tcBorders>
              <w:top w:val="single" w:sz="4" w:space="0" w:color="auto"/>
              <w:bottom w:val="single" w:sz="12" w:space="0" w:color="auto"/>
            </w:tcBorders>
          </w:tcPr>
          <w:p w14:paraId="69E63C47" w14:textId="77777777" w:rsidR="002D5AAC" w:rsidRDefault="002E5067" w:rsidP="003349E4">
            <w:pPr>
              <w:spacing w:before="120"/>
              <w:jc w:val="center"/>
            </w:pPr>
            <w:r>
              <w:rPr>
                <w:noProof/>
                <w:lang w:val="fr-CH" w:eastAsia="fr-CH"/>
              </w:rPr>
              <w:drawing>
                <wp:inline distT="0" distB="0" distL="0" distR="0" wp14:anchorId="24434A2D" wp14:editId="4481686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A3661B"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103241E" w14:textId="77777777" w:rsidR="002D5AAC" w:rsidRDefault="008D13A1" w:rsidP="003349E4">
            <w:pPr>
              <w:spacing w:before="240"/>
              <w:rPr>
                <w:lang w:val="en-US"/>
              </w:rPr>
            </w:pPr>
            <w:r>
              <w:rPr>
                <w:lang w:val="en-US"/>
              </w:rPr>
              <w:t>Distr.: General</w:t>
            </w:r>
          </w:p>
          <w:p w14:paraId="3E31A5F2" w14:textId="77777777" w:rsidR="008D13A1" w:rsidRDefault="008D13A1" w:rsidP="008D13A1">
            <w:pPr>
              <w:spacing w:line="240" w:lineRule="exact"/>
              <w:rPr>
                <w:lang w:val="en-US"/>
              </w:rPr>
            </w:pPr>
            <w:r>
              <w:rPr>
                <w:lang w:val="en-US"/>
              </w:rPr>
              <w:t>5 May 2021</w:t>
            </w:r>
          </w:p>
          <w:p w14:paraId="3DEEA8B9" w14:textId="77777777" w:rsidR="008D13A1" w:rsidRDefault="008D13A1" w:rsidP="008D13A1">
            <w:pPr>
              <w:spacing w:line="240" w:lineRule="exact"/>
              <w:rPr>
                <w:lang w:val="en-US"/>
              </w:rPr>
            </w:pPr>
            <w:r>
              <w:rPr>
                <w:lang w:val="en-US"/>
              </w:rPr>
              <w:t>Russian</w:t>
            </w:r>
          </w:p>
          <w:p w14:paraId="5790EC61" w14:textId="269DE8D7" w:rsidR="008D13A1" w:rsidRPr="008934D2" w:rsidRDefault="008D13A1" w:rsidP="008D13A1">
            <w:pPr>
              <w:spacing w:line="240" w:lineRule="exact"/>
              <w:rPr>
                <w:lang w:val="en-US"/>
              </w:rPr>
            </w:pPr>
            <w:r>
              <w:rPr>
                <w:lang w:val="en-US"/>
              </w:rPr>
              <w:t>Original: English</w:t>
            </w:r>
          </w:p>
        </w:tc>
      </w:tr>
    </w:tbl>
    <w:p w14:paraId="4A8D4949" w14:textId="77777777" w:rsidR="008D13A1" w:rsidRPr="008D13A1" w:rsidRDefault="008D13A1" w:rsidP="008D13A1">
      <w:pPr>
        <w:spacing w:before="120" w:line="240" w:lineRule="auto"/>
        <w:rPr>
          <w:b/>
          <w:bCs/>
          <w:sz w:val="24"/>
          <w:szCs w:val="24"/>
        </w:rPr>
      </w:pPr>
      <w:r w:rsidRPr="008D13A1">
        <w:rPr>
          <w:b/>
          <w:bCs/>
          <w:sz w:val="24"/>
          <w:szCs w:val="24"/>
        </w:rPr>
        <w:t>Комитет по правам инвалидов</w:t>
      </w:r>
    </w:p>
    <w:p w14:paraId="294157C1" w14:textId="77777777" w:rsidR="008D13A1" w:rsidRPr="00381A84" w:rsidRDefault="008D13A1" w:rsidP="008D13A1">
      <w:pPr>
        <w:pStyle w:val="HChG"/>
        <w:spacing w:line="240" w:lineRule="auto"/>
      </w:pPr>
      <w:r w:rsidRPr="00381A84">
        <w:tab/>
      </w:r>
      <w:r w:rsidRPr="00381A84">
        <w:tab/>
      </w:r>
      <w:r w:rsidRPr="00381A84">
        <w:rPr>
          <w:bCs/>
        </w:rPr>
        <w:t>Заключительные замечания по первоначальному докладу Эстонии</w:t>
      </w:r>
      <w:r w:rsidRPr="00381A84">
        <w:rPr>
          <w:b w:val="0"/>
          <w:bCs/>
          <w:sz w:val="20"/>
          <w:szCs w:val="14"/>
        </w:rPr>
        <w:footnoteReference w:customMarkFollows="1" w:id="1"/>
        <w:t>*</w:t>
      </w:r>
    </w:p>
    <w:p w14:paraId="7878349B" w14:textId="3A9C8D12" w:rsidR="008D13A1" w:rsidRPr="00381A84" w:rsidRDefault="008D13A1" w:rsidP="008D13A1">
      <w:pPr>
        <w:pStyle w:val="HChG"/>
        <w:spacing w:line="240" w:lineRule="auto"/>
      </w:pPr>
      <w:r>
        <w:tab/>
      </w:r>
      <w:r w:rsidRPr="00381A84">
        <w:t>I.</w:t>
      </w:r>
      <w:r w:rsidRPr="00381A84">
        <w:tab/>
      </w:r>
      <w:r w:rsidRPr="00381A84">
        <w:rPr>
          <w:bCs/>
        </w:rPr>
        <w:t>Введение</w:t>
      </w:r>
    </w:p>
    <w:p w14:paraId="36871B11" w14:textId="4AC244D8" w:rsidR="008D13A1" w:rsidRPr="00381A84" w:rsidRDefault="008D13A1" w:rsidP="008D13A1">
      <w:pPr>
        <w:pStyle w:val="SingleTxtG"/>
        <w:spacing w:line="240" w:lineRule="auto"/>
      </w:pPr>
      <w:r w:rsidRPr="00381A84">
        <w:t>1.</w:t>
      </w:r>
      <w:r w:rsidRPr="00381A84">
        <w:tab/>
        <w:t>Комитет рассмотрел первоначальный доклад Эстонии (CRPD/C/EST/1) на своих 526, 527 и 528-м заседаниях (см. CRPD/C/SR.526, 527 и 528), состоявшихся в онлайн</w:t>
      </w:r>
      <w:r>
        <w:noBreakHyphen/>
      </w:r>
      <w:r w:rsidRPr="00381A84">
        <w:t>формате 12, 15 и 17 марта 2021 года. Он принял настоящие заключительные замечания на своем 534-м заседании, состоявшемся в онлайн-формате 29 марта 2021</w:t>
      </w:r>
      <w:r>
        <w:t> </w:t>
      </w:r>
      <w:r w:rsidRPr="00381A84">
        <w:t>года.</w:t>
      </w:r>
    </w:p>
    <w:p w14:paraId="78261F48" w14:textId="77777777" w:rsidR="008D13A1" w:rsidRPr="00381A84" w:rsidRDefault="008D13A1" w:rsidP="008D13A1">
      <w:pPr>
        <w:pStyle w:val="SingleTxtG"/>
        <w:spacing w:line="240" w:lineRule="auto"/>
      </w:pPr>
      <w:r w:rsidRPr="00381A84">
        <w:t>2.</w:t>
      </w:r>
      <w:r w:rsidRPr="00381A84">
        <w:tab/>
        <w:t xml:space="preserve">Комитет приветствует первоначальный доклад Эстонии, который был подготовлен в соответствии с руководящими принципами Комитета </w:t>
      </w:r>
      <w:r w:rsidRPr="00381A84">
        <w:rPr>
          <w:color w:val="333333"/>
          <w:sz w:val="21"/>
          <w:szCs w:val="21"/>
          <w:shd w:val="clear" w:color="auto" w:fill="FFFFFF"/>
        </w:rPr>
        <w:t>относительно представления докладов</w:t>
      </w:r>
      <w:r w:rsidRPr="00381A84">
        <w:t>, и благодарит государство-участник за его письменные ответы (CRPD/C/EST/RQ/1 и Corr.1) на перечень вопросов, подготовленный Комитетом (CRPD/C/EST/Q/1).</w:t>
      </w:r>
    </w:p>
    <w:p w14:paraId="698B11A1" w14:textId="77777777" w:rsidR="008D13A1" w:rsidRPr="00381A84" w:rsidRDefault="008D13A1" w:rsidP="008D13A1">
      <w:pPr>
        <w:pStyle w:val="SingleTxtG"/>
        <w:spacing w:line="240" w:lineRule="auto"/>
      </w:pPr>
      <w:r w:rsidRPr="00381A84">
        <w:t>3.</w:t>
      </w:r>
      <w:r w:rsidRPr="00381A84">
        <w:tab/>
        <w:t>Комитет высоко оценивает согласие государства-участника на то, чтобы его первоначальный доклад был рассмотрен полностью в онлайн-формате с учетом чрезвычайных обстоятельств, связанных с пандемией коронавирусной инфекции (COVID-19). Он приветствует плодотворный и искренний диалог, состоявшийся с многопрофильной межведомственной делегацией государства-участника, в которую вошли представители соответствующих министерств. Комитет также высоко оценивает участие канцелярии Канцлера юстиции в качестве независимого механизма мониторинга в соответствии с пунктом 2 статьи 33 Конвенции.</w:t>
      </w:r>
    </w:p>
    <w:p w14:paraId="17302CBA" w14:textId="0A74D12E" w:rsidR="008D13A1" w:rsidRPr="00381A84" w:rsidRDefault="008D13A1" w:rsidP="008D13A1">
      <w:pPr>
        <w:pStyle w:val="HChG"/>
        <w:spacing w:line="240" w:lineRule="auto"/>
      </w:pPr>
      <w:r>
        <w:tab/>
      </w:r>
      <w:r w:rsidRPr="00381A84">
        <w:t>II.</w:t>
      </w:r>
      <w:r w:rsidRPr="00381A84">
        <w:tab/>
      </w:r>
      <w:r w:rsidRPr="00381A84">
        <w:rPr>
          <w:bCs/>
        </w:rPr>
        <w:t>Позитивные аспекты</w:t>
      </w:r>
    </w:p>
    <w:p w14:paraId="2E3089E1" w14:textId="77777777" w:rsidR="008D13A1" w:rsidRPr="00381A84" w:rsidRDefault="008D13A1" w:rsidP="008D13A1">
      <w:pPr>
        <w:pStyle w:val="SingleTxtG"/>
        <w:spacing w:line="240" w:lineRule="auto"/>
      </w:pPr>
      <w:r w:rsidRPr="00381A84">
        <w:t>4.</w:t>
      </w:r>
      <w:r w:rsidRPr="00381A84">
        <w:tab/>
        <w:t>Комитет приветствует меры, принятые государством-участником по осуществлению Конвенции после ее ратификации в 2012 году, и с удовлетворением отмечает сотрудничество государства-участника с организациями лиц с инвалидностью, в том числе посредством государственного финансирования. Комитет высоко оценивает достижение государством-участником доступности всех правительственных веб-сайтов и прогресс, достигнутый в повышении уровня занятости лиц с инвалидностью.</w:t>
      </w:r>
    </w:p>
    <w:p w14:paraId="172639F5" w14:textId="1C808C30" w:rsidR="008D13A1" w:rsidRPr="00381A84" w:rsidRDefault="008D13A1" w:rsidP="008D13A1">
      <w:pPr>
        <w:pStyle w:val="SingleTxtG"/>
        <w:spacing w:line="240" w:lineRule="auto"/>
      </w:pPr>
      <w:r w:rsidRPr="00381A84">
        <w:t>5.</w:t>
      </w:r>
      <w:r w:rsidRPr="00381A84">
        <w:tab/>
        <w:t xml:space="preserve">Комитет выражает признательность за создание в 2018 году парламентом независимого механизма в рамках канцелярии Канцлера юстиции для мониторинга осуществления Конвенции. Он принимает к сведению аккредитацию данного механизма со статусом </w:t>
      </w:r>
      <w:r>
        <w:t>«</w:t>
      </w:r>
      <w:r w:rsidRPr="00381A84">
        <w:t>А</w:t>
      </w:r>
      <w:r>
        <w:t>»</w:t>
      </w:r>
      <w:r w:rsidRPr="00381A84">
        <w:t xml:space="preserve"> Глобальным альянсом национальных правозащитных учреждений. </w:t>
      </w:r>
    </w:p>
    <w:p w14:paraId="308A2ED7" w14:textId="77777777" w:rsidR="008D13A1" w:rsidRPr="00381A84" w:rsidRDefault="008D13A1" w:rsidP="008D13A1">
      <w:pPr>
        <w:pStyle w:val="SingleTxtG"/>
        <w:spacing w:line="240" w:lineRule="auto"/>
      </w:pPr>
      <w:r w:rsidRPr="00381A84">
        <w:lastRenderedPageBreak/>
        <w:t>6.</w:t>
      </w:r>
      <w:r w:rsidRPr="00381A84">
        <w:tab/>
        <w:t>Комитет приветствует законодательные меры, принятые в целях поощрения прав лиц с инвалидностью, в частности:</w:t>
      </w:r>
    </w:p>
    <w:p w14:paraId="4033C8D8" w14:textId="77777777" w:rsidR="008D13A1" w:rsidRPr="00381A84" w:rsidRDefault="008D13A1" w:rsidP="00110CBC">
      <w:pPr>
        <w:pStyle w:val="SingleTxtG"/>
        <w:spacing w:line="240" w:lineRule="auto"/>
        <w:ind w:firstLine="567"/>
      </w:pPr>
      <w:r w:rsidRPr="00381A84">
        <w:t>a)</w:t>
      </w:r>
      <w:r w:rsidRPr="00381A84">
        <w:tab/>
        <w:t>Европейский закон о доступности, вводящий требования доступности для продуктов и услуг в апреле 2019 года;</w:t>
      </w:r>
    </w:p>
    <w:p w14:paraId="1DACDF09" w14:textId="77777777" w:rsidR="008D13A1" w:rsidRPr="00381A84" w:rsidRDefault="008D13A1" w:rsidP="00110CBC">
      <w:pPr>
        <w:pStyle w:val="SingleTxtG"/>
        <w:spacing w:line="240" w:lineRule="auto"/>
        <w:ind w:firstLine="567"/>
      </w:pPr>
      <w:r w:rsidRPr="00381A84">
        <w:t>b)</w:t>
      </w:r>
      <w:r w:rsidRPr="00381A84">
        <w:tab/>
        <w:t>поправки к Закону об основной школе и гимназии, способствующие развитию инклюзивного образования в 2018 году;</w:t>
      </w:r>
    </w:p>
    <w:p w14:paraId="0BF52A93" w14:textId="77777777" w:rsidR="008D13A1" w:rsidRPr="00381A84" w:rsidRDefault="008D13A1" w:rsidP="00110CBC">
      <w:pPr>
        <w:pStyle w:val="SingleTxtG"/>
        <w:spacing w:line="240" w:lineRule="auto"/>
        <w:ind w:firstLine="567"/>
      </w:pPr>
      <w:r w:rsidRPr="00381A84">
        <w:t>c)</w:t>
      </w:r>
      <w:r w:rsidRPr="00381A84">
        <w:tab/>
        <w:t>распоряжение № 28 «Требования в отношении зданий в связи с особыми потребностями инвалидов», устанавливающее требования к доступности избирательных участков, которое вступило в силу 29 мая 2018 года;</w:t>
      </w:r>
    </w:p>
    <w:p w14:paraId="576EF5C2" w14:textId="2DADE267" w:rsidR="008D13A1" w:rsidRPr="00381A84" w:rsidRDefault="008D13A1" w:rsidP="00110CBC">
      <w:pPr>
        <w:pStyle w:val="SingleTxtG"/>
        <w:spacing w:line="240" w:lineRule="auto"/>
        <w:ind w:firstLine="567"/>
      </w:pPr>
      <w:r w:rsidRPr="00381A84">
        <w:t>d)</w:t>
      </w:r>
      <w:r w:rsidRPr="00381A84">
        <w:tab/>
        <w:t>поправки к Закону об авторском праве о включении в законодательство государства-участника Директивы 2017/1564 Европейского парламента и Совета от 13</w:t>
      </w:r>
      <w:r w:rsidR="00110CBC">
        <w:t> </w:t>
      </w:r>
      <w:r w:rsidRPr="00381A84">
        <w:t>сентября 2017 года о некоторых разрешенных видах использования определенных произведений и других объектов, охраняемых авторским правом и смежными правами, в интересах слепых, лиц с нарушениями зрения или с другими нарушениями, не позволяющими читать печатные материалы, а также об изменении Директивы</w:t>
      </w:r>
      <w:r w:rsidR="00110CBC">
        <w:t> </w:t>
      </w:r>
      <w:r w:rsidRPr="00381A84">
        <w:t>2001/29/EC о гармонизации некоторых аспектов авторских и смежных прав в информационном обществе в 2018 году;</w:t>
      </w:r>
    </w:p>
    <w:p w14:paraId="56D701B2" w14:textId="77777777" w:rsidR="008D13A1" w:rsidRPr="00381A84" w:rsidRDefault="008D13A1" w:rsidP="00110CBC">
      <w:pPr>
        <w:pStyle w:val="SingleTxtG"/>
        <w:spacing w:line="240" w:lineRule="auto"/>
        <w:ind w:firstLine="567"/>
      </w:pPr>
      <w:r w:rsidRPr="00381A84">
        <w:t>e)</w:t>
      </w:r>
      <w:r w:rsidRPr="00381A84">
        <w:tab/>
        <w:t>поправки к Закону о выборах, которые позволяют лицам с нарушениями зрения самостоятельно голосовать с помощью электронного приложения для голосования, в 2014 году.</w:t>
      </w:r>
    </w:p>
    <w:p w14:paraId="1168EAED" w14:textId="53473A7C" w:rsidR="008D13A1" w:rsidRPr="00381A84" w:rsidRDefault="00110CBC" w:rsidP="008D13A1">
      <w:pPr>
        <w:pStyle w:val="HChG"/>
        <w:spacing w:line="240" w:lineRule="auto"/>
      </w:pPr>
      <w:r>
        <w:tab/>
      </w:r>
      <w:r w:rsidR="008D13A1" w:rsidRPr="00381A84">
        <w:t>III.</w:t>
      </w:r>
      <w:r w:rsidR="008D13A1" w:rsidRPr="00381A84">
        <w:tab/>
      </w:r>
      <w:r w:rsidR="008D13A1" w:rsidRPr="00381A84">
        <w:rPr>
          <w:bCs/>
        </w:rPr>
        <w:t>Основные вопросы</w:t>
      </w:r>
      <w:r w:rsidR="008D13A1" w:rsidRPr="00381A84">
        <w:rPr>
          <w:color w:val="000000"/>
          <w:sz w:val="27"/>
          <w:szCs w:val="27"/>
        </w:rPr>
        <w:t>, вызывающие обеспокоенность,</w:t>
      </w:r>
      <w:r w:rsidR="008D13A1" w:rsidRPr="00381A84">
        <w:rPr>
          <w:bCs/>
        </w:rPr>
        <w:t xml:space="preserve"> и</w:t>
      </w:r>
      <w:r>
        <w:rPr>
          <w:bCs/>
        </w:rPr>
        <w:t> </w:t>
      </w:r>
      <w:r w:rsidR="008D13A1" w:rsidRPr="00381A84">
        <w:rPr>
          <w:bCs/>
        </w:rPr>
        <w:t>рекомендации</w:t>
      </w:r>
    </w:p>
    <w:p w14:paraId="010930BC" w14:textId="0ECFF3E2" w:rsidR="008D13A1" w:rsidRPr="00381A84" w:rsidRDefault="00110CBC" w:rsidP="008D13A1">
      <w:pPr>
        <w:pStyle w:val="H1G"/>
        <w:spacing w:line="240" w:lineRule="auto"/>
      </w:pPr>
      <w:r>
        <w:tab/>
      </w:r>
      <w:r w:rsidR="008D13A1" w:rsidRPr="00381A84">
        <w:t>A.</w:t>
      </w:r>
      <w:r w:rsidR="008D13A1" w:rsidRPr="00381A84">
        <w:tab/>
      </w:r>
      <w:r w:rsidR="008D13A1" w:rsidRPr="00381A84">
        <w:rPr>
          <w:bCs/>
        </w:rPr>
        <w:t>Общие принципы и обязательства (ст</w:t>
      </w:r>
      <w:r w:rsidR="008935E5">
        <w:rPr>
          <w:bCs/>
        </w:rPr>
        <w:t>.</w:t>
      </w:r>
      <w:r w:rsidR="008D13A1" w:rsidRPr="00381A84">
        <w:rPr>
          <w:bCs/>
        </w:rPr>
        <w:t xml:space="preserve"> 1 и 4)</w:t>
      </w:r>
    </w:p>
    <w:p w14:paraId="589F5D55" w14:textId="77777777" w:rsidR="008D13A1" w:rsidRPr="00381A84" w:rsidRDefault="008D13A1" w:rsidP="008D13A1">
      <w:pPr>
        <w:pStyle w:val="SingleTxtG"/>
        <w:spacing w:line="240" w:lineRule="auto"/>
      </w:pPr>
      <w:r w:rsidRPr="00381A84">
        <w:t>7.</w:t>
      </w:r>
      <w:r w:rsidRPr="00381A84">
        <w:tab/>
        <w:t xml:space="preserve">Комитет с обеспокоенностью отмечает: </w:t>
      </w:r>
    </w:p>
    <w:p w14:paraId="74CC7931" w14:textId="77777777" w:rsidR="008D13A1" w:rsidRPr="00381A84" w:rsidRDefault="008D13A1" w:rsidP="00110CBC">
      <w:pPr>
        <w:pStyle w:val="SingleTxtG"/>
        <w:spacing w:line="240" w:lineRule="auto"/>
        <w:ind w:firstLine="567"/>
      </w:pPr>
      <w:r w:rsidRPr="00381A84">
        <w:t>a)</w:t>
      </w:r>
      <w:r w:rsidRPr="00381A84">
        <w:tab/>
        <w:t>что относящиеся к инвалидности законодательство и политика еще не в полном мере приведены в соответствие с Конвенцией и, в частности, что системы установления инвалидности оказывают негативное воздействие, препятствуют интеграции детей с инвалидностью в общество и ограничивают их доступ к соответствующим услугам и необходимой поддержке;</w:t>
      </w:r>
    </w:p>
    <w:p w14:paraId="63524702" w14:textId="77777777" w:rsidR="008D13A1" w:rsidRPr="00381A84" w:rsidRDefault="008D13A1" w:rsidP="00110CBC">
      <w:pPr>
        <w:pStyle w:val="SingleTxtG"/>
        <w:spacing w:line="240" w:lineRule="auto"/>
        <w:ind w:firstLine="567"/>
      </w:pPr>
      <w:r w:rsidRPr="00381A84">
        <w:t>b)</w:t>
      </w:r>
      <w:r w:rsidRPr="00381A84">
        <w:tab/>
        <w:t xml:space="preserve">использование в законах и политике уничижительных концепций и терминологии в отношении лиц с инвалидностью, включая использование таких слов, как «аномалии», «беспомощные лица» и «психические расстройства», которые подчеркивают нарушения у лиц, отражают медицинский и патерналистский подходы к инвалидности, принятые в государстве-участнике, и усиливают стигматизацию лиц с интеллектуальной или психосоциальной инвалидностью; </w:t>
      </w:r>
    </w:p>
    <w:p w14:paraId="667AFB74" w14:textId="77777777" w:rsidR="008D13A1" w:rsidRPr="00381A84" w:rsidRDefault="008D13A1" w:rsidP="00110CBC">
      <w:pPr>
        <w:pStyle w:val="SingleTxtG"/>
        <w:spacing w:line="240" w:lineRule="auto"/>
        <w:ind w:firstLine="567"/>
      </w:pPr>
      <w:r w:rsidRPr="00381A84">
        <w:t>c)</w:t>
      </w:r>
      <w:r w:rsidRPr="00381A84">
        <w:tab/>
        <w:t>существование относящихся к инвалидности нормативных актов и политики, в которых лица с инвалидностью рассматриваются в первую очередь как получатели социальных услуг, и отсутствие общей стратегии по осуществлению Конвенции во всех сферах жизни;</w:t>
      </w:r>
    </w:p>
    <w:p w14:paraId="170D8848" w14:textId="77777777" w:rsidR="008D13A1" w:rsidRPr="00381A84" w:rsidRDefault="008D13A1" w:rsidP="00110CBC">
      <w:pPr>
        <w:pStyle w:val="SingleTxtG"/>
        <w:spacing w:line="240" w:lineRule="auto"/>
        <w:ind w:firstLine="567"/>
      </w:pPr>
      <w:r w:rsidRPr="00381A84">
        <w:t>d)</w:t>
      </w:r>
      <w:r w:rsidRPr="00381A84">
        <w:tab/>
        <w:t>наличие информации, указывающей на отсутствие координации в сфере государственного управления между национальным и муниципальным уровнями в отношении реализации программ, ориентированных на лиц с инвалидностью;</w:t>
      </w:r>
    </w:p>
    <w:p w14:paraId="7D31DE49" w14:textId="77777777" w:rsidR="008D13A1" w:rsidRPr="00381A84" w:rsidRDefault="008D13A1" w:rsidP="00110CBC">
      <w:pPr>
        <w:pStyle w:val="SingleTxtG"/>
        <w:spacing w:line="240" w:lineRule="auto"/>
        <w:ind w:firstLine="567"/>
      </w:pPr>
      <w:r w:rsidRPr="00381A84">
        <w:t>e)</w:t>
      </w:r>
      <w:r w:rsidRPr="00381A84">
        <w:tab/>
        <w:t>недостаточную осведомленность лиц, ответственных за разработку политики, должностных лиц и специалистов на национальном и муниципальном уровнях, включая судей, прокуроров, учителей, а также специалистов в области медицины, здравоохранения и других специалистов, работающих с лицами с инвалидностью, о правах, признанных в Конвенции.</w:t>
      </w:r>
    </w:p>
    <w:p w14:paraId="7D299632" w14:textId="77777777" w:rsidR="008D13A1" w:rsidRPr="00381A84" w:rsidRDefault="008D13A1" w:rsidP="008D13A1">
      <w:pPr>
        <w:pStyle w:val="SingleTxtG"/>
        <w:spacing w:line="240" w:lineRule="auto"/>
        <w:rPr>
          <w:b/>
          <w:bCs/>
        </w:rPr>
      </w:pPr>
      <w:r w:rsidRPr="00381A84">
        <w:t>8.</w:t>
      </w:r>
      <w:r w:rsidRPr="00381A84">
        <w:tab/>
      </w:r>
      <w:r w:rsidRPr="00381A84">
        <w:rPr>
          <w:b/>
          <w:bCs/>
        </w:rPr>
        <w:t>Комитет рекомендует государству-участнику:</w:t>
      </w:r>
    </w:p>
    <w:p w14:paraId="3F73E9C9" w14:textId="611E67D3" w:rsidR="008D13A1" w:rsidRPr="00E92F80" w:rsidRDefault="008D13A1" w:rsidP="00110CBC">
      <w:pPr>
        <w:pStyle w:val="SingleTxtG"/>
        <w:spacing w:line="240" w:lineRule="auto"/>
        <w:ind w:firstLine="567"/>
        <w:rPr>
          <w:b/>
          <w:bCs/>
        </w:rPr>
      </w:pPr>
      <w:r w:rsidRPr="00E92F80">
        <w:rPr>
          <w:b/>
          <w:bCs/>
        </w:rPr>
        <w:t>a)</w:t>
      </w:r>
      <w:r w:rsidRPr="00E92F80">
        <w:rPr>
          <w:b/>
          <w:bCs/>
        </w:rPr>
        <w:tab/>
        <w:t xml:space="preserve">пересмотреть действующее законодательство и политику, относящиеся к инвалидности, включая системы установления инвалидности, </w:t>
      </w:r>
      <w:r w:rsidRPr="00E92F80">
        <w:rPr>
          <w:b/>
          <w:bCs/>
        </w:rPr>
        <w:lastRenderedPageBreak/>
        <w:t>и</w:t>
      </w:r>
      <w:r w:rsidR="00DF6D16">
        <w:rPr>
          <w:b/>
          <w:bCs/>
        </w:rPr>
        <w:t> </w:t>
      </w:r>
      <w:r w:rsidRPr="00E92F80">
        <w:rPr>
          <w:b/>
          <w:bCs/>
        </w:rPr>
        <w:t>привести их в соответствие с предусмотренной Конвенцией правозащитной моделью инвалидности. Обеспечить, чтобы политика и программы включали в себя поддержку детей-инвалидов, независимо от нарушения;</w:t>
      </w:r>
    </w:p>
    <w:p w14:paraId="5CDC93F7" w14:textId="77777777" w:rsidR="008D13A1" w:rsidRPr="00E92F80" w:rsidRDefault="008D13A1" w:rsidP="00110CBC">
      <w:pPr>
        <w:pStyle w:val="SingleTxtG"/>
        <w:spacing w:line="240" w:lineRule="auto"/>
        <w:ind w:firstLine="567"/>
        <w:rPr>
          <w:b/>
          <w:bCs/>
        </w:rPr>
      </w:pPr>
      <w:r w:rsidRPr="00E92F80">
        <w:rPr>
          <w:b/>
          <w:bCs/>
        </w:rPr>
        <w:t>b)</w:t>
      </w:r>
      <w:r w:rsidRPr="00E92F80">
        <w:rPr>
          <w:b/>
          <w:bCs/>
        </w:rPr>
        <w:tab/>
        <w:t xml:space="preserve">отказаться от уничижительных концепций и терминологии, принятых в Законе о социальных пособиях для инвалидов и Законе о равном обращении, а также в других положений или нормативных актах, и обеспечить их соответствие правозащитной модели инвалидности; </w:t>
      </w:r>
    </w:p>
    <w:p w14:paraId="152563AB" w14:textId="77777777" w:rsidR="008D13A1" w:rsidRPr="00E92F80" w:rsidRDefault="008D13A1" w:rsidP="00110CBC">
      <w:pPr>
        <w:pStyle w:val="SingleTxtG"/>
        <w:spacing w:line="240" w:lineRule="auto"/>
        <w:ind w:firstLine="567"/>
        <w:rPr>
          <w:b/>
          <w:bCs/>
        </w:rPr>
      </w:pPr>
      <w:r w:rsidRPr="00E92F80">
        <w:rPr>
          <w:b/>
          <w:bCs/>
        </w:rPr>
        <w:t>c)</w:t>
      </w:r>
      <w:r w:rsidRPr="00E92F80">
        <w:rPr>
          <w:b/>
          <w:bCs/>
        </w:rPr>
        <w:tab/>
        <w:t xml:space="preserve">принять всеобъемлющую стратегию по вопросам инвалидности и национальный план действий по реализации прав лиц с инвалидностью, закрепленных в Конвенции, во всех государственных секторах и на всех уровнях с целью устранения </w:t>
      </w:r>
      <w:proofErr w:type="spellStart"/>
      <w:r w:rsidRPr="00E92F80">
        <w:rPr>
          <w:b/>
          <w:bCs/>
        </w:rPr>
        <w:t>отношенческих</w:t>
      </w:r>
      <w:proofErr w:type="spellEnd"/>
      <w:r w:rsidRPr="00E92F80">
        <w:rPr>
          <w:b/>
          <w:bCs/>
        </w:rPr>
        <w:t xml:space="preserve"> и средовых барьеров, препятствующих участию инвалидов в жизни общества; </w:t>
      </w:r>
    </w:p>
    <w:p w14:paraId="566D510A" w14:textId="77777777" w:rsidR="008D13A1" w:rsidRPr="00E92F80" w:rsidRDefault="008D13A1" w:rsidP="00110CBC">
      <w:pPr>
        <w:pStyle w:val="SingleTxtG"/>
        <w:spacing w:line="240" w:lineRule="auto"/>
        <w:ind w:firstLine="567"/>
        <w:rPr>
          <w:b/>
          <w:bCs/>
        </w:rPr>
      </w:pPr>
      <w:r w:rsidRPr="00E92F80">
        <w:rPr>
          <w:b/>
          <w:bCs/>
        </w:rPr>
        <w:t>d)</w:t>
      </w:r>
      <w:r w:rsidRPr="00E92F80">
        <w:rPr>
          <w:b/>
          <w:bCs/>
        </w:rPr>
        <w:tab/>
        <w:t xml:space="preserve">обеспечить надлежащую координацию и сотрудничество между органами на национальном и муниципальном уровнях, обеспечить доступность и наличие программ социальной защиты, а также основных социальных услуг для лиц с разными видами инвалидности; </w:t>
      </w:r>
    </w:p>
    <w:p w14:paraId="3ACAD622" w14:textId="77777777" w:rsidR="008D13A1" w:rsidRPr="00E92F80" w:rsidRDefault="008D13A1" w:rsidP="00110CBC">
      <w:pPr>
        <w:pStyle w:val="SingleTxtG"/>
        <w:spacing w:line="240" w:lineRule="auto"/>
        <w:ind w:firstLine="567"/>
        <w:rPr>
          <w:b/>
          <w:bCs/>
        </w:rPr>
      </w:pPr>
      <w:r w:rsidRPr="00E92F80">
        <w:rPr>
          <w:b/>
          <w:bCs/>
        </w:rPr>
        <w:t>e)</w:t>
      </w:r>
      <w:r w:rsidRPr="00E92F80">
        <w:rPr>
          <w:b/>
          <w:bCs/>
        </w:rPr>
        <w:tab/>
        <w:t>укреплять программы по наращиванию потенциала в области прав лиц с инвалидностью и обязательств государства-участника по Конвенции для разработчиков государственной политики, должностных лиц муниципальной службы и специалистов на национальном и муниципальном уровнях, включая судей, прокуроров, учителей и специалистов в области медицины, здравоохранения, а также других специалистов, работающих с инвалидами. Государству-участнику следует привлекать организации лиц с инвалидностью к разработке и проведению курсов подготовки для должностных лиц сферы государственного управления.</w:t>
      </w:r>
    </w:p>
    <w:p w14:paraId="1285A69A" w14:textId="77777777" w:rsidR="008D13A1" w:rsidRPr="00381A84" w:rsidRDefault="008D13A1" w:rsidP="008D13A1">
      <w:pPr>
        <w:pStyle w:val="SingleTxtG"/>
        <w:spacing w:line="240" w:lineRule="auto"/>
      </w:pPr>
      <w:r w:rsidRPr="00381A84">
        <w:t>9.</w:t>
      </w:r>
      <w:r w:rsidRPr="00381A84">
        <w:tab/>
        <w:t>Комитет с обеспокоенностью отмечает:</w:t>
      </w:r>
    </w:p>
    <w:p w14:paraId="2C552A07" w14:textId="77777777" w:rsidR="008D13A1" w:rsidRPr="00381A84" w:rsidRDefault="008D13A1" w:rsidP="00110CBC">
      <w:pPr>
        <w:pStyle w:val="SingleTxtG"/>
        <w:spacing w:line="240" w:lineRule="auto"/>
        <w:ind w:firstLine="567"/>
      </w:pPr>
      <w:r w:rsidRPr="00381A84">
        <w:t>a)</w:t>
      </w:r>
      <w:r w:rsidRPr="00381A84">
        <w:tab/>
        <w:t xml:space="preserve">отсутствие эффективного участия лиц с </w:t>
      </w:r>
      <w:r w:rsidRPr="00381A84">
        <w:rPr>
          <w:color w:val="000000"/>
        </w:rPr>
        <w:t>интеллектуальной инвалидностью</w:t>
      </w:r>
      <w:r w:rsidRPr="00381A84">
        <w:t>, лиц с психосоциальной инвалидностью и лиц с аутизмом через представляющие их организации в процессах принятия решений, касающихся законов, мер политики и программ, относящихся к инвалидности, в том числе в процессах, относящихся к осуществлению Повестки дня в области устойчивого развития на период до 2030 года и поставленных в ней целей в области устойчивого развития;</w:t>
      </w:r>
    </w:p>
    <w:p w14:paraId="5A3A1E57" w14:textId="77777777" w:rsidR="008D13A1" w:rsidRPr="00381A84" w:rsidRDefault="008D13A1" w:rsidP="00110CBC">
      <w:pPr>
        <w:pStyle w:val="SingleTxtG"/>
        <w:spacing w:line="240" w:lineRule="auto"/>
        <w:ind w:firstLine="567"/>
      </w:pPr>
      <w:r w:rsidRPr="00381A84">
        <w:t>b)</w:t>
      </w:r>
      <w:r w:rsidRPr="00381A84">
        <w:tab/>
        <w:t xml:space="preserve">недостаточность финансовой и иной поддержки, особенно для организаций лиц с </w:t>
      </w:r>
      <w:r w:rsidRPr="00381A84">
        <w:rPr>
          <w:color w:val="000000"/>
        </w:rPr>
        <w:t>интеллектуальной инвалидностью</w:t>
      </w:r>
      <w:r w:rsidRPr="00381A84">
        <w:t>;</w:t>
      </w:r>
    </w:p>
    <w:p w14:paraId="02AADA9B" w14:textId="77777777" w:rsidR="008D13A1" w:rsidRPr="00381A84" w:rsidRDefault="008D13A1" w:rsidP="00110CBC">
      <w:pPr>
        <w:pStyle w:val="SingleTxtG"/>
        <w:spacing w:line="240" w:lineRule="auto"/>
        <w:ind w:firstLine="567"/>
      </w:pPr>
      <w:r w:rsidRPr="00381A84">
        <w:t>c)</w:t>
      </w:r>
      <w:r w:rsidRPr="00381A84">
        <w:tab/>
        <w:t xml:space="preserve">недоступность информации о процессах принятия решений в сфере государственного управления, что ограничивает возможности участия лиц с инвалидностью в работе низовых организаций. </w:t>
      </w:r>
    </w:p>
    <w:p w14:paraId="6F912E78" w14:textId="78332783" w:rsidR="008D13A1" w:rsidRPr="00381A84" w:rsidRDefault="008D13A1" w:rsidP="008D13A1">
      <w:pPr>
        <w:pStyle w:val="SingleTxtG"/>
        <w:spacing w:line="240" w:lineRule="auto"/>
        <w:rPr>
          <w:b/>
          <w:bCs/>
        </w:rPr>
      </w:pPr>
      <w:r w:rsidRPr="00381A84">
        <w:t>10.</w:t>
      </w:r>
      <w:r w:rsidRPr="00381A84">
        <w:tab/>
      </w:r>
      <w:r w:rsidRPr="00381A84">
        <w:rPr>
          <w:b/>
          <w:bCs/>
        </w:rPr>
        <w:t>Комитет ссылается на свое замечание общего порядка № 7 (2018) и</w:t>
      </w:r>
      <w:r w:rsidR="00E92F80">
        <w:rPr>
          <w:b/>
          <w:bCs/>
        </w:rPr>
        <w:t> </w:t>
      </w:r>
      <w:r w:rsidRPr="00381A84">
        <w:rPr>
          <w:b/>
          <w:bCs/>
        </w:rPr>
        <w:t>рекомендует государству-участнику:</w:t>
      </w:r>
    </w:p>
    <w:p w14:paraId="2FB09A59" w14:textId="77777777" w:rsidR="008D13A1" w:rsidRPr="00E92F80" w:rsidRDefault="008D13A1" w:rsidP="00110CBC">
      <w:pPr>
        <w:pStyle w:val="SingleTxtG"/>
        <w:spacing w:line="240" w:lineRule="auto"/>
        <w:ind w:firstLine="567"/>
        <w:rPr>
          <w:b/>
          <w:bCs/>
        </w:rPr>
      </w:pPr>
      <w:r w:rsidRPr="00E92F80">
        <w:rPr>
          <w:b/>
          <w:bCs/>
        </w:rPr>
        <w:t>a)</w:t>
      </w:r>
      <w:r w:rsidRPr="00E92F80">
        <w:rPr>
          <w:b/>
          <w:bCs/>
        </w:rPr>
        <w:tab/>
        <w:t xml:space="preserve">укреплять и внедрять механизмы для эффективного вовлечения лиц с инвалидностью через представляющие их организации в процессы принятия решений в сфере государственного управления, в том числе в интересах мониторинга и отчетности по реализации целей в области устойчивого развития. Государству-участнику следует обеспечить проведение конструктивных консультаций со всеми организациями лиц с инвалидностью, включая организации детей-инвалидов, лиц с интеллектуальной инвалидностью, лиц с психосоциальной инвалидностью, </w:t>
      </w:r>
      <w:proofErr w:type="spellStart"/>
      <w:r w:rsidRPr="00E92F80">
        <w:rPr>
          <w:b/>
          <w:bCs/>
        </w:rPr>
        <w:t>интерсексов</w:t>
      </w:r>
      <w:proofErr w:type="spellEnd"/>
      <w:r w:rsidRPr="00E92F80">
        <w:rPr>
          <w:b/>
          <w:bCs/>
        </w:rPr>
        <w:t xml:space="preserve"> с инвалидностью, женщин-инвалидов, лиц с инвалидностью в сельских районах, лиц с аутизмом, рома с инвалидностью, лесбиянок, геев, бисексуалов, трансгендеров и гендерно-вариативных лиц с инвалидностью, а также лиц с инвалидностью, нуждающихся в более высоких уровнях поддержки;</w:t>
      </w:r>
    </w:p>
    <w:p w14:paraId="251E1057" w14:textId="77777777" w:rsidR="008D13A1" w:rsidRPr="00E92F80" w:rsidRDefault="008D13A1" w:rsidP="00110CBC">
      <w:pPr>
        <w:pStyle w:val="SingleTxtG"/>
        <w:spacing w:line="240" w:lineRule="auto"/>
        <w:ind w:firstLine="567"/>
        <w:rPr>
          <w:b/>
          <w:bCs/>
        </w:rPr>
      </w:pPr>
      <w:r w:rsidRPr="00E92F80">
        <w:rPr>
          <w:b/>
          <w:bCs/>
        </w:rPr>
        <w:t>b)</w:t>
      </w:r>
      <w:r w:rsidRPr="00E92F80">
        <w:rPr>
          <w:b/>
          <w:bCs/>
        </w:rPr>
        <w:tab/>
        <w:t xml:space="preserve">обеспечить предоставление надлежащей финансовой и другой необходимой поддержки для организаций лиц с инвалидностью. Государству-участнику следует обеспечить, чтобы организации лиц с инвалидностью имели доступ к независимому и самоуправляемому финансированию для укрепления их потенциала самостоятельно отстаивать свое участие в жизни общества и </w:t>
      </w:r>
      <w:r w:rsidRPr="00E92F80">
        <w:rPr>
          <w:b/>
          <w:bCs/>
        </w:rPr>
        <w:lastRenderedPageBreak/>
        <w:t xml:space="preserve">принимать меры по обеспечению их независимости от органов государственного управления; </w:t>
      </w:r>
    </w:p>
    <w:p w14:paraId="0D65A270" w14:textId="77777777" w:rsidR="008D13A1" w:rsidRPr="00E92F80" w:rsidRDefault="008D13A1" w:rsidP="00110CBC">
      <w:pPr>
        <w:pStyle w:val="SingleTxtG"/>
        <w:spacing w:line="240" w:lineRule="auto"/>
        <w:ind w:firstLine="567"/>
        <w:rPr>
          <w:b/>
          <w:bCs/>
        </w:rPr>
      </w:pPr>
      <w:r w:rsidRPr="00E92F80">
        <w:rPr>
          <w:b/>
          <w:bCs/>
        </w:rPr>
        <w:t>c)</w:t>
      </w:r>
      <w:r w:rsidRPr="00E92F80">
        <w:rPr>
          <w:b/>
          <w:bCs/>
        </w:rPr>
        <w:tab/>
        <w:t>предоставлять организациям лиц с инвалидностью доступную информацию, включая информацию на «ясном языке» и в других доступных форматах, а также график проведения консультаций относительно любых реформ, которые будут внесены в законы и политику, затрагивающие инвалидов.</w:t>
      </w:r>
    </w:p>
    <w:p w14:paraId="0F156B72" w14:textId="5AD5C534" w:rsidR="008D13A1" w:rsidRPr="00381A84" w:rsidRDefault="008D13A1" w:rsidP="008D13A1">
      <w:pPr>
        <w:pStyle w:val="H23G"/>
        <w:spacing w:line="240" w:lineRule="auto"/>
      </w:pPr>
      <w:r w:rsidRPr="00381A84">
        <w:tab/>
      </w:r>
      <w:r w:rsidRPr="00381A84">
        <w:tab/>
      </w:r>
      <w:r w:rsidRPr="00381A84">
        <w:tab/>
      </w:r>
      <w:r w:rsidRPr="00381A84">
        <w:rPr>
          <w:bCs/>
        </w:rPr>
        <w:t>Равенство и недискриминация (ст</w:t>
      </w:r>
      <w:r w:rsidR="008935E5">
        <w:rPr>
          <w:bCs/>
        </w:rPr>
        <w:t>.</w:t>
      </w:r>
      <w:r w:rsidRPr="00381A84">
        <w:rPr>
          <w:bCs/>
        </w:rPr>
        <w:t xml:space="preserve"> 5)</w:t>
      </w:r>
    </w:p>
    <w:p w14:paraId="43C7B634" w14:textId="77777777" w:rsidR="008D13A1" w:rsidRPr="00381A84" w:rsidRDefault="008D13A1" w:rsidP="008D13A1">
      <w:pPr>
        <w:pStyle w:val="SingleTxtG"/>
        <w:spacing w:line="240" w:lineRule="auto"/>
      </w:pPr>
      <w:r w:rsidRPr="00381A84">
        <w:t>11.</w:t>
      </w:r>
      <w:r w:rsidRPr="00381A84">
        <w:tab/>
        <w:t>Комитет с обеспокоенностью отмечает:</w:t>
      </w:r>
    </w:p>
    <w:p w14:paraId="5FA5AECC" w14:textId="77777777" w:rsidR="008D13A1" w:rsidRPr="00381A84" w:rsidRDefault="008D13A1" w:rsidP="00110CBC">
      <w:pPr>
        <w:pStyle w:val="SingleTxtG"/>
        <w:spacing w:line="240" w:lineRule="auto"/>
        <w:ind w:firstLine="567"/>
      </w:pPr>
      <w:r w:rsidRPr="00381A84">
        <w:t>a)</w:t>
      </w:r>
      <w:r w:rsidRPr="00381A84">
        <w:tab/>
        <w:t xml:space="preserve">что в антидискриминационном законодательстве дискриминация по признаку инвалидности признана только в отношении профессиональной подготовки и трудовой деятельности и что в государстве-участнике не приняты положения, касающиеся множественных и </w:t>
      </w:r>
      <w:proofErr w:type="spellStart"/>
      <w:r w:rsidRPr="00381A84">
        <w:t>межсекторальных</w:t>
      </w:r>
      <w:proofErr w:type="spellEnd"/>
      <w:r w:rsidRPr="00381A84">
        <w:t xml:space="preserve"> форм дискриминации в отношении лиц с инвалидностью, включая гендерную дискриминацию в отношении женщин-инвалидов; </w:t>
      </w:r>
    </w:p>
    <w:p w14:paraId="722FB401" w14:textId="77777777" w:rsidR="008D13A1" w:rsidRPr="00381A84" w:rsidRDefault="008D13A1" w:rsidP="00110CBC">
      <w:pPr>
        <w:pStyle w:val="SingleTxtG"/>
        <w:spacing w:line="240" w:lineRule="auto"/>
        <w:ind w:firstLine="567"/>
      </w:pPr>
      <w:r w:rsidRPr="00381A84">
        <w:t>b)</w:t>
      </w:r>
      <w:r w:rsidRPr="00381A84">
        <w:tab/>
        <w:t xml:space="preserve">недостаточность финансовых и человеческих ресурсов, имеющихся в распоряжении Уполномоченного по вопросам гендерного равенства и равного обращения для выполнения его/ее мандата в отношении лиц с инвалидностью; </w:t>
      </w:r>
    </w:p>
    <w:p w14:paraId="2B1979C9" w14:textId="77777777" w:rsidR="008D13A1" w:rsidRPr="00381A84" w:rsidRDefault="008D13A1" w:rsidP="00110CBC">
      <w:pPr>
        <w:pStyle w:val="SingleTxtG"/>
        <w:spacing w:line="240" w:lineRule="auto"/>
        <w:ind w:firstLine="567"/>
      </w:pPr>
      <w:r w:rsidRPr="00381A84">
        <w:t>c)</w:t>
      </w:r>
      <w:r w:rsidRPr="00381A84">
        <w:tab/>
        <w:t xml:space="preserve">отсутствие мер по предотвращению и устранению дискриминации по признаку инвалидности во всех сферах жизни; </w:t>
      </w:r>
    </w:p>
    <w:p w14:paraId="0B61CB65" w14:textId="77777777" w:rsidR="008D13A1" w:rsidRPr="00381A84" w:rsidRDefault="008D13A1" w:rsidP="00110CBC">
      <w:pPr>
        <w:pStyle w:val="SingleTxtG"/>
        <w:spacing w:line="240" w:lineRule="auto"/>
        <w:ind w:firstLine="567"/>
      </w:pPr>
      <w:r w:rsidRPr="00381A84">
        <w:t>d)</w:t>
      </w:r>
      <w:r w:rsidRPr="00381A84">
        <w:tab/>
        <w:t>ограниченную осведомленность о праве лиц с инвалидностью требовать разумное приспособление, а также непризнание отказа в разумном приспособлении формой дискриминации по признаку инвалидности.</w:t>
      </w:r>
    </w:p>
    <w:p w14:paraId="41C49E15" w14:textId="77777777" w:rsidR="008D13A1" w:rsidRPr="00381A84" w:rsidRDefault="008D13A1" w:rsidP="008D13A1">
      <w:pPr>
        <w:pStyle w:val="SingleTxtG"/>
        <w:spacing w:line="240" w:lineRule="auto"/>
        <w:rPr>
          <w:b/>
          <w:bCs/>
        </w:rPr>
      </w:pPr>
      <w:r w:rsidRPr="00381A84">
        <w:t>12.</w:t>
      </w:r>
      <w:r w:rsidRPr="00381A84">
        <w:tab/>
      </w:r>
      <w:r w:rsidRPr="00381A84">
        <w:rPr>
          <w:b/>
          <w:bCs/>
        </w:rPr>
        <w:t>Комитет ссылается на свое замечание общего порядка № 6 (2018), а также задачи 10.2 и 10.3 целей в области устойчивого развития и рекомендует государству-участнику:</w:t>
      </w:r>
    </w:p>
    <w:p w14:paraId="2EF174E8" w14:textId="77777777" w:rsidR="008D13A1" w:rsidRPr="00E92F80" w:rsidRDefault="008D13A1" w:rsidP="00110CBC">
      <w:pPr>
        <w:pStyle w:val="SingleTxtG"/>
        <w:spacing w:line="240" w:lineRule="auto"/>
        <w:ind w:firstLine="567"/>
        <w:rPr>
          <w:b/>
          <w:bCs/>
        </w:rPr>
      </w:pPr>
      <w:r w:rsidRPr="00E92F80">
        <w:rPr>
          <w:b/>
          <w:bCs/>
        </w:rPr>
        <w:t>a)</w:t>
      </w:r>
      <w:r w:rsidRPr="00E92F80">
        <w:rPr>
          <w:b/>
          <w:bCs/>
        </w:rPr>
        <w:tab/>
        <w:t xml:space="preserve">ускорить внесение поправок в Закон о равном обращении с целью признания в нем дискриминации по признаку инвалидности во всех сферах жизни и секторах, а также множественных и </w:t>
      </w:r>
      <w:proofErr w:type="spellStart"/>
      <w:r w:rsidRPr="00E92F80">
        <w:rPr>
          <w:b/>
          <w:bCs/>
        </w:rPr>
        <w:t>межсекторальных</w:t>
      </w:r>
      <w:proofErr w:type="spellEnd"/>
      <w:r w:rsidRPr="00E92F80">
        <w:rPr>
          <w:b/>
          <w:bCs/>
        </w:rPr>
        <w:t xml:space="preserve"> форм дискриминации, включая все формы гендерной дискриминации в отношении женщин-инвалидов;</w:t>
      </w:r>
    </w:p>
    <w:p w14:paraId="001EA3A1" w14:textId="77777777" w:rsidR="008D13A1" w:rsidRPr="00E92F80" w:rsidRDefault="008D13A1" w:rsidP="00110CBC">
      <w:pPr>
        <w:pStyle w:val="SingleTxtG"/>
        <w:spacing w:line="240" w:lineRule="auto"/>
        <w:ind w:firstLine="567"/>
        <w:rPr>
          <w:b/>
          <w:bCs/>
        </w:rPr>
      </w:pPr>
      <w:r w:rsidRPr="00E92F80">
        <w:rPr>
          <w:b/>
          <w:bCs/>
        </w:rPr>
        <w:t>b)</w:t>
      </w:r>
      <w:r w:rsidRPr="00E92F80">
        <w:rPr>
          <w:b/>
          <w:bCs/>
        </w:rPr>
        <w:tab/>
        <w:t>обеспечить предоставление устойчивых и надлежащих людских и финансовых ресурсов канцелярии Уполномоченного по вопросам гендерного равенства и равного обращения для выполнения его/ее мандата;</w:t>
      </w:r>
    </w:p>
    <w:p w14:paraId="32780592" w14:textId="77777777" w:rsidR="008D13A1" w:rsidRPr="00E92F80" w:rsidRDefault="008D13A1" w:rsidP="00110CBC">
      <w:pPr>
        <w:pStyle w:val="SingleTxtG"/>
        <w:spacing w:line="240" w:lineRule="auto"/>
        <w:ind w:firstLine="567"/>
        <w:rPr>
          <w:b/>
          <w:bCs/>
        </w:rPr>
      </w:pPr>
      <w:r w:rsidRPr="00E92F80">
        <w:rPr>
          <w:b/>
          <w:bCs/>
        </w:rPr>
        <w:t>c)</w:t>
      </w:r>
      <w:r w:rsidRPr="00E92F80">
        <w:rPr>
          <w:b/>
          <w:bCs/>
        </w:rPr>
        <w:tab/>
        <w:t>создать механизмы, которые бы открывали для инвалидов, подвергающихся дискриминации, доступ к получению возмещения, включая компенсацию, реабилитацию и применение санкций к виновным;</w:t>
      </w:r>
    </w:p>
    <w:p w14:paraId="417A80B7" w14:textId="77777777" w:rsidR="008D13A1" w:rsidRPr="00E92F80" w:rsidRDefault="008D13A1" w:rsidP="00110CBC">
      <w:pPr>
        <w:pStyle w:val="SingleTxtG"/>
        <w:spacing w:line="240" w:lineRule="auto"/>
        <w:ind w:firstLine="567"/>
        <w:rPr>
          <w:b/>
          <w:bCs/>
        </w:rPr>
      </w:pPr>
      <w:r w:rsidRPr="00E92F80">
        <w:rPr>
          <w:b/>
          <w:bCs/>
        </w:rPr>
        <w:t>d)</w:t>
      </w:r>
      <w:r w:rsidRPr="00E92F80">
        <w:rPr>
          <w:b/>
          <w:bCs/>
        </w:rPr>
        <w:tab/>
        <w:t>принять соответствующее Конвенции определение разумного приспособления, признать право инвалидов требовать разумное приспособление во всех секторах и областях жизни и признать в законодательстве отказ в разумном приспособлении как форму дискриминации по признаку инвалидности.</w:t>
      </w:r>
    </w:p>
    <w:p w14:paraId="13A8CA12" w14:textId="20604315" w:rsidR="008D13A1" w:rsidRPr="00381A84" w:rsidRDefault="008D13A1" w:rsidP="008D13A1">
      <w:pPr>
        <w:pStyle w:val="H23G"/>
        <w:spacing w:line="240" w:lineRule="auto"/>
      </w:pPr>
      <w:r w:rsidRPr="00381A84">
        <w:tab/>
      </w:r>
      <w:r w:rsidRPr="00381A84">
        <w:tab/>
      </w:r>
      <w:r w:rsidRPr="00381A84">
        <w:tab/>
      </w:r>
      <w:r w:rsidRPr="00381A84">
        <w:rPr>
          <w:bCs/>
        </w:rPr>
        <w:t>Женщины-инвалиды (ст</w:t>
      </w:r>
      <w:r w:rsidR="008935E5">
        <w:rPr>
          <w:bCs/>
        </w:rPr>
        <w:t>.</w:t>
      </w:r>
      <w:r w:rsidRPr="00381A84">
        <w:rPr>
          <w:bCs/>
        </w:rPr>
        <w:t xml:space="preserve"> 6)</w:t>
      </w:r>
    </w:p>
    <w:p w14:paraId="4D5CC2FE" w14:textId="77777777" w:rsidR="008D13A1" w:rsidRPr="00381A84" w:rsidRDefault="008D13A1" w:rsidP="008D13A1">
      <w:pPr>
        <w:pStyle w:val="SingleTxtG"/>
        <w:spacing w:line="240" w:lineRule="auto"/>
      </w:pPr>
      <w:r w:rsidRPr="00381A84">
        <w:t>13.</w:t>
      </w:r>
      <w:r w:rsidRPr="00381A84">
        <w:tab/>
        <w:t>Комитет с обеспокоенностью отмечает:</w:t>
      </w:r>
    </w:p>
    <w:p w14:paraId="7AB17BC9" w14:textId="77777777" w:rsidR="008D13A1" w:rsidRPr="00381A84" w:rsidRDefault="008D13A1" w:rsidP="00110CBC">
      <w:pPr>
        <w:pStyle w:val="SingleTxtG"/>
        <w:spacing w:line="240" w:lineRule="auto"/>
        <w:ind w:firstLine="567"/>
      </w:pPr>
      <w:r w:rsidRPr="00381A84">
        <w:t>a)</w:t>
      </w:r>
      <w:r w:rsidRPr="00381A84">
        <w:tab/>
        <w:t>недостаточность указаний в законодательстве и политике, относящихся к борьбе с дискриминацией, гендерному равенству и инвалидности, на конкретные меры, касающиеся женщин и девочек с инвалидностью;</w:t>
      </w:r>
    </w:p>
    <w:p w14:paraId="05E6D558" w14:textId="77777777" w:rsidR="008D13A1" w:rsidRPr="00381A84" w:rsidRDefault="008D13A1" w:rsidP="00110CBC">
      <w:pPr>
        <w:pStyle w:val="SingleTxtG"/>
        <w:spacing w:line="240" w:lineRule="auto"/>
        <w:ind w:firstLine="567"/>
      </w:pPr>
      <w:r w:rsidRPr="00381A84">
        <w:t>b)</w:t>
      </w:r>
      <w:r w:rsidRPr="00381A84">
        <w:tab/>
        <w:t>недостаточность информации о мерах, облегчающих женщинам-инвалидам получение выгод от политики, направленной на совмещение работы и семейной жизни, которая бы обеспечивала их развитие, улучшение положения и расширение возможностей во всех сферах жизни.</w:t>
      </w:r>
    </w:p>
    <w:p w14:paraId="0393463F" w14:textId="2CFC2467" w:rsidR="008D13A1" w:rsidRPr="00381A84" w:rsidRDefault="008D13A1" w:rsidP="008D13A1">
      <w:pPr>
        <w:pStyle w:val="SingleTxtG"/>
        <w:spacing w:line="240" w:lineRule="auto"/>
        <w:rPr>
          <w:b/>
          <w:bCs/>
        </w:rPr>
      </w:pPr>
      <w:r w:rsidRPr="00381A84">
        <w:t>14.</w:t>
      </w:r>
      <w:r w:rsidRPr="00381A84">
        <w:tab/>
      </w:r>
      <w:r w:rsidRPr="00381A84">
        <w:rPr>
          <w:b/>
          <w:bCs/>
        </w:rPr>
        <w:t>Комитет ссылается на свое замечание общего порядка № 3 (2016) и</w:t>
      </w:r>
      <w:r w:rsidR="00E92F80">
        <w:rPr>
          <w:b/>
          <w:bCs/>
        </w:rPr>
        <w:t> </w:t>
      </w:r>
      <w:r w:rsidRPr="00381A84">
        <w:rPr>
          <w:b/>
          <w:bCs/>
        </w:rPr>
        <w:t>рекомендует государству-участнику:</w:t>
      </w:r>
    </w:p>
    <w:p w14:paraId="43FA97FB" w14:textId="77777777" w:rsidR="008D13A1" w:rsidRPr="00E92F80" w:rsidRDefault="008D13A1" w:rsidP="00110CBC">
      <w:pPr>
        <w:pStyle w:val="SingleTxtG"/>
        <w:spacing w:line="240" w:lineRule="auto"/>
        <w:ind w:firstLine="567"/>
        <w:rPr>
          <w:b/>
          <w:bCs/>
        </w:rPr>
      </w:pPr>
      <w:r w:rsidRPr="00E92F80">
        <w:rPr>
          <w:b/>
          <w:bCs/>
        </w:rPr>
        <w:lastRenderedPageBreak/>
        <w:t>a)</w:t>
      </w:r>
      <w:r w:rsidRPr="00E92F80">
        <w:rPr>
          <w:b/>
          <w:bCs/>
        </w:rPr>
        <w:tab/>
        <w:t>наращивать свои усилия при конструктивном участии женщин и девочек с инвалидностью и представляющих их организаций по включению прав женщин и девочек с инвалидностью во все законодательные акты и политику, касающиеся гендерной специфики и инвалидности;</w:t>
      </w:r>
    </w:p>
    <w:p w14:paraId="7FA561C1" w14:textId="77777777" w:rsidR="008D13A1" w:rsidRPr="00E92F80" w:rsidRDefault="008D13A1" w:rsidP="00110CBC">
      <w:pPr>
        <w:pStyle w:val="SingleTxtG"/>
        <w:spacing w:line="240" w:lineRule="auto"/>
        <w:ind w:firstLine="567"/>
        <w:rPr>
          <w:b/>
          <w:bCs/>
        </w:rPr>
      </w:pPr>
      <w:r w:rsidRPr="00E92F80">
        <w:rPr>
          <w:b/>
          <w:bCs/>
        </w:rPr>
        <w:t>b)</w:t>
      </w:r>
      <w:r w:rsidRPr="00E92F80">
        <w:rPr>
          <w:b/>
          <w:bCs/>
        </w:rPr>
        <w:tab/>
        <w:t>обеспечить совмещение трудовой деятельности и семейной жизни женщин с инвалидностью с помощью мер регулирования и гарантировать применение гибких рабочих графиков, а также признание права на поиск разумного приспособления;</w:t>
      </w:r>
    </w:p>
    <w:p w14:paraId="06A426B2" w14:textId="77777777" w:rsidR="008D13A1" w:rsidRPr="00E92F80" w:rsidRDefault="008D13A1" w:rsidP="00110CBC">
      <w:pPr>
        <w:pStyle w:val="SingleTxtG"/>
        <w:spacing w:line="240" w:lineRule="auto"/>
        <w:ind w:firstLine="567"/>
        <w:rPr>
          <w:b/>
          <w:bCs/>
        </w:rPr>
      </w:pPr>
      <w:r w:rsidRPr="00E92F80">
        <w:rPr>
          <w:b/>
          <w:bCs/>
        </w:rPr>
        <w:t>c)</w:t>
      </w:r>
      <w:r w:rsidRPr="00E92F80">
        <w:rPr>
          <w:b/>
          <w:bCs/>
        </w:rPr>
        <w:tab/>
        <w:t>принять меры, направленные на достижение расширения возможностей и полного включения женщин и девочек с инвалидностью во все сферы жизни, а также их вовлечения во все процессы принятия решений в сфере государственного</w:t>
      </w:r>
      <w:r w:rsidRPr="00E92F80" w:rsidDel="00403DEF">
        <w:rPr>
          <w:b/>
          <w:bCs/>
        </w:rPr>
        <w:t xml:space="preserve"> </w:t>
      </w:r>
      <w:r w:rsidRPr="00E92F80">
        <w:rPr>
          <w:b/>
          <w:bCs/>
        </w:rPr>
        <w:t>управления. Государству-участнику следует принять меры для обеспечения представленности женщин-инвалидов в политической жизни на уровне принятия решений, в том числе в правительственных органах, и их участия в деятельности, организуемой канцелярией Уполномоченного по вопросам гендерного равенства и равного обращения.</w:t>
      </w:r>
    </w:p>
    <w:p w14:paraId="626D3E9F" w14:textId="480AFFD4" w:rsidR="008D13A1" w:rsidRPr="00E92F80" w:rsidRDefault="008D13A1" w:rsidP="008D13A1">
      <w:pPr>
        <w:pStyle w:val="H23G"/>
        <w:spacing w:line="240" w:lineRule="auto"/>
        <w:rPr>
          <w:bCs/>
        </w:rPr>
      </w:pPr>
      <w:r w:rsidRPr="00E92F80">
        <w:rPr>
          <w:bCs/>
        </w:rPr>
        <w:tab/>
      </w:r>
      <w:r w:rsidRPr="00E92F80">
        <w:rPr>
          <w:bCs/>
        </w:rPr>
        <w:tab/>
        <w:t>Дети-инвалиды (ст</w:t>
      </w:r>
      <w:r w:rsidR="008935E5">
        <w:rPr>
          <w:bCs/>
        </w:rPr>
        <w:t>.</w:t>
      </w:r>
      <w:r w:rsidRPr="00E92F80">
        <w:rPr>
          <w:bCs/>
        </w:rPr>
        <w:t xml:space="preserve"> 7)</w:t>
      </w:r>
    </w:p>
    <w:p w14:paraId="1408504D" w14:textId="77777777" w:rsidR="008D13A1" w:rsidRPr="00381A84" w:rsidRDefault="008D13A1" w:rsidP="008D13A1">
      <w:pPr>
        <w:pStyle w:val="SingleTxtG"/>
        <w:spacing w:line="240" w:lineRule="auto"/>
      </w:pPr>
      <w:r w:rsidRPr="00381A84">
        <w:t>15.</w:t>
      </w:r>
      <w:r w:rsidRPr="00381A84">
        <w:tab/>
        <w:t>Комитет с обеспокоенностью отмечает:</w:t>
      </w:r>
    </w:p>
    <w:p w14:paraId="1DFD5B16" w14:textId="77777777" w:rsidR="008D13A1" w:rsidRPr="00381A84" w:rsidRDefault="008D13A1" w:rsidP="00110CBC">
      <w:pPr>
        <w:pStyle w:val="SingleTxtG"/>
        <w:spacing w:line="240" w:lineRule="auto"/>
        <w:ind w:firstLine="567"/>
      </w:pPr>
      <w:r w:rsidRPr="00381A84">
        <w:t>a)</w:t>
      </w:r>
      <w:r w:rsidRPr="00381A84">
        <w:tab/>
        <w:t>что дети-инвалиды в большей степени подвергаются риску нищеты и сталкиваются с барьерами при получении доступа к основным социально-образовательным услугам и учреждениям;</w:t>
      </w:r>
    </w:p>
    <w:p w14:paraId="1B9C2EEA" w14:textId="77777777" w:rsidR="008D13A1" w:rsidRPr="00381A84" w:rsidRDefault="008D13A1" w:rsidP="00110CBC">
      <w:pPr>
        <w:pStyle w:val="SingleTxtG"/>
        <w:spacing w:line="240" w:lineRule="auto"/>
        <w:ind w:firstLine="567"/>
      </w:pPr>
      <w:r w:rsidRPr="00381A84">
        <w:t>b)</w:t>
      </w:r>
      <w:r w:rsidRPr="00381A84">
        <w:tab/>
        <w:t>снижение уровня защиты на местном уровне детей-инвалидов после утраты ими статуса инвалида по итогам повторного освидетельствования, проводимого Советом социального страхования;</w:t>
      </w:r>
    </w:p>
    <w:p w14:paraId="51C08B44" w14:textId="77777777" w:rsidR="008D13A1" w:rsidRPr="00381A84" w:rsidRDefault="008D13A1" w:rsidP="00110CBC">
      <w:pPr>
        <w:pStyle w:val="SingleTxtG"/>
        <w:spacing w:line="240" w:lineRule="auto"/>
        <w:ind w:firstLine="567"/>
      </w:pPr>
      <w:r w:rsidRPr="00381A84">
        <w:t>c)</w:t>
      </w:r>
      <w:r w:rsidRPr="00381A84">
        <w:tab/>
        <w:t xml:space="preserve">что дети с интеллектуальной инвалидностью, дети с аутизмом, дети с психосоциальной инвалидностью и слепоглухие дети с большей вероятностью сталкиваются с отказом в предоставлении качественных услуг по раннему вмешательству, </w:t>
      </w:r>
      <w:r w:rsidRPr="00381A84">
        <w:rPr>
          <w:color w:val="333333"/>
          <w:shd w:val="clear" w:color="auto" w:fill="FFFFFF"/>
        </w:rPr>
        <w:t>вспомогательных технических средств</w:t>
      </w:r>
      <w:r w:rsidRPr="00381A84">
        <w:t>, социальной реабилитации и транспортных услуг;</w:t>
      </w:r>
    </w:p>
    <w:p w14:paraId="62AB9BBF" w14:textId="77777777" w:rsidR="008D13A1" w:rsidRPr="00381A84" w:rsidRDefault="008D13A1" w:rsidP="00110CBC">
      <w:pPr>
        <w:pStyle w:val="SingleTxtG"/>
        <w:spacing w:line="240" w:lineRule="auto"/>
        <w:ind w:firstLine="567"/>
      </w:pPr>
      <w:r w:rsidRPr="00381A84">
        <w:t>d)</w:t>
      </w:r>
      <w:r w:rsidRPr="00381A84">
        <w:tab/>
        <w:t>отсутствие информации о мерах по обеспечению постоянного доступа к предоставляемым по месту жительства инклюзивным услугам для детей-инвалидов после того, как поддержка, получаемая через европейские структурные фонды, будет прекращена.</w:t>
      </w:r>
    </w:p>
    <w:p w14:paraId="6C82EBBD" w14:textId="77777777" w:rsidR="008D13A1" w:rsidRPr="00381A84" w:rsidRDefault="008D13A1" w:rsidP="008D13A1">
      <w:pPr>
        <w:pStyle w:val="SingleTxtG"/>
        <w:spacing w:line="240" w:lineRule="auto"/>
        <w:rPr>
          <w:b/>
          <w:bCs/>
        </w:rPr>
      </w:pPr>
      <w:r w:rsidRPr="00381A84">
        <w:t>16.</w:t>
      </w:r>
      <w:r w:rsidRPr="00381A84">
        <w:tab/>
      </w:r>
      <w:r w:rsidRPr="00381A84">
        <w:rPr>
          <w:b/>
          <w:bCs/>
        </w:rPr>
        <w:t>Комитет рекомендует государству-участнику:</w:t>
      </w:r>
      <w:r w:rsidRPr="00381A84">
        <w:t xml:space="preserve"> </w:t>
      </w:r>
    </w:p>
    <w:p w14:paraId="759AAD70"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 xml:space="preserve">принять меры по решению проблемы нищеты среди детей-инвалидов, осуществлять соответствующие программы социальной защиты, поддерживать детей-инвалидов и их семьи, предоставлять доступ, а также обеспечивать наличие инклюзивных социально-образовательных услуг и объектов для детей-инвалидов наравне с другими детьми; </w:t>
      </w:r>
    </w:p>
    <w:p w14:paraId="49FCA496" w14:textId="77777777" w:rsidR="008D13A1" w:rsidRPr="00497C02" w:rsidRDefault="008D13A1" w:rsidP="00110CBC">
      <w:pPr>
        <w:pStyle w:val="SingleTxtG"/>
        <w:spacing w:line="240" w:lineRule="auto"/>
        <w:ind w:firstLine="567"/>
        <w:rPr>
          <w:b/>
          <w:bCs/>
        </w:rPr>
      </w:pPr>
      <w:r w:rsidRPr="00497C02">
        <w:rPr>
          <w:b/>
          <w:bCs/>
        </w:rPr>
        <w:t>b)</w:t>
      </w:r>
      <w:r w:rsidRPr="00497C02">
        <w:rPr>
          <w:b/>
          <w:bCs/>
        </w:rPr>
        <w:tab/>
        <w:t>принять меры по возмещению ущерба детям-инвалидам, которым было отказано в защите или которым не был предоставлен статус инвалида, предусмотреть возможность их повторного освидетельствования и обеспечить им надлежащую социальную защиту на муниципальном уровне;</w:t>
      </w:r>
    </w:p>
    <w:p w14:paraId="7C42F4EA"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 xml:space="preserve">обеспечить для детей-инвалидов наличие, доступность и качество инклюзивных услуг по раннему вмешательству, а также их доступ к </w:t>
      </w:r>
      <w:r w:rsidRPr="00497C02">
        <w:rPr>
          <w:b/>
          <w:bCs/>
          <w:color w:val="333333"/>
          <w:shd w:val="clear" w:color="auto" w:fill="FFFFFF"/>
        </w:rPr>
        <w:t>вспомогательным техническим средствам передвижения</w:t>
      </w:r>
      <w:r w:rsidRPr="00497C02">
        <w:rPr>
          <w:b/>
          <w:bCs/>
        </w:rPr>
        <w:t xml:space="preserve">, устройствам, </w:t>
      </w:r>
      <w:proofErr w:type="spellStart"/>
      <w:r w:rsidRPr="00497C02">
        <w:rPr>
          <w:b/>
          <w:bCs/>
        </w:rPr>
        <w:t>ассистивным</w:t>
      </w:r>
      <w:proofErr w:type="spellEnd"/>
      <w:r w:rsidRPr="00497C02">
        <w:rPr>
          <w:b/>
          <w:bCs/>
        </w:rPr>
        <w:t xml:space="preserve"> технологиям и транспортным услугам; </w:t>
      </w:r>
    </w:p>
    <w:p w14:paraId="2FBAC0D3" w14:textId="77777777" w:rsidR="008D13A1" w:rsidRPr="00497C02" w:rsidRDefault="008D13A1" w:rsidP="00110CBC">
      <w:pPr>
        <w:pStyle w:val="SingleTxtG"/>
        <w:spacing w:line="240" w:lineRule="auto"/>
        <w:ind w:firstLine="567"/>
        <w:rPr>
          <w:b/>
          <w:bCs/>
        </w:rPr>
      </w:pPr>
      <w:r w:rsidRPr="00497C02">
        <w:rPr>
          <w:b/>
          <w:bCs/>
        </w:rPr>
        <w:t>d)</w:t>
      </w:r>
      <w:r w:rsidRPr="00497C02">
        <w:rPr>
          <w:b/>
          <w:bCs/>
        </w:rPr>
        <w:tab/>
        <w:t>принять меры, включая выделение бюджетных средств, для обеспечения непрерывного предоставления и развития основных услуг по месту жительства, которые бы имели инклюзивный характер для детей-инвалидов.</w:t>
      </w:r>
    </w:p>
    <w:p w14:paraId="2A843665" w14:textId="0A20DBB5" w:rsidR="008D13A1" w:rsidRPr="00381A84" w:rsidRDefault="008D13A1" w:rsidP="008D13A1">
      <w:pPr>
        <w:pStyle w:val="H23G"/>
        <w:spacing w:line="240" w:lineRule="auto"/>
      </w:pPr>
      <w:r w:rsidRPr="00381A84">
        <w:lastRenderedPageBreak/>
        <w:tab/>
      </w:r>
      <w:r w:rsidRPr="00381A84">
        <w:tab/>
      </w:r>
      <w:r w:rsidRPr="00381A84">
        <w:rPr>
          <w:bCs/>
        </w:rPr>
        <w:t>Просветительно-воспитательная работа (ст</w:t>
      </w:r>
      <w:r w:rsidR="008935E5">
        <w:rPr>
          <w:bCs/>
        </w:rPr>
        <w:t>.</w:t>
      </w:r>
      <w:r w:rsidRPr="00381A84">
        <w:rPr>
          <w:bCs/>
        </w:rPr>
        <w:t xml:space="preserve"> 8)</w:t>
      </w:r>
    </w:p>
    <w:p w14:paraId="2D278F11" w14:textId="77777777" w:rsidR="008D13A1" w:rsidRPr="00381A84" w:rsidRDefault="008D13A1" w:rsidP="00497C02">
      <w:pPr>
        <w:pStyle w:val="SingleTxtG"/>
        <w:keepNext/>
        <w:keepLines/>
        <w:spacing w:line="240" w:lineRule="auto"/>
      </w:pPr>
      <w:r w:rsidRPr="00381A84">
        <w:t>17.</w:t>
      </w:r>
      <w:r w:rsidRPr="00381A84">
        <w:tab/>
        <w:t>Комитет обеспокоен:</w:t>
      </w:r>
    </w:p>
    <w:p w14:paraId="61A858DD" w14:textId="77777777" w:rsidR="008D13A1" w:rsidRPr="00381A84" w:rsidRDefault="008D13A1" w:rsidP="00497C02">
      <w:pPr>
        <w:pStyle w:val="SingleTxtG"/>
        <w:keepNext/>
        <w:keepLines/>
        <w:spacing w:line="240" w:lineRule="auto"/>
        <w:ind w:firstLine="567"/>
      </w:pPr>
      <w:r w:rsidRPr="00381A84">
        <w:t>a)</w:t>
      </w:r>
      <w:r w:rsidRPr="00381A84">
        <w:tab/>
        <w:t>отсутствием осведомленности СМИ и общества по вопросам, касающимся достоинства, способностей и прав лиц с инвалидностью;</w:t>
      </w:r>
    </w:p>
    <w:p w14:paraId="12660063" w14:textId="77777777" w:rsidR="008D13A1" w:rsidRPr="00381A84" w:rsidRDefault="008D13A1" w:rsidP="00110CBC">
      <w:pPr>
        <w:pStyle w:val="SingleTxtG"/>
        <w:spacing w:line="240" w:lineRule="auto"/>
        <w:ind w:firstLine="567"/>
      </w:pPr>
      <w:r w:rsidRPr="00381A84">
        <w:t>b)</w:t>
      </w:r>
      <w:r w:rsidRPr="00381A84">
        <w:tab/>
        <w:t>негативными стереотипами об инвалидности, в том числе в связи с пренатальным генетическим тестированием как мерой по первичному предотвращению будущей инвалидности.</w:t>
      </w:r>
    </w:p>
    <w:p w14:paraId="6E29913B" w14:textId="77777777" w:rsidR="008D13A1" w:rsidRPr="00381A84" w:rsidRDefault="008D13A1" w:rsidP="008D13A1">
      <w:pPr>
        <w:pStyle w:val="SingleTxtG"/>
        <w:spacing w:line="240" w:lineRule="auto"/>
        <w:rPr>
          <w:b/>
          <w:bCs/>
        </w:rPr>
      </w:pPr>
      <w:r w:rsidRPr="00381A84">
        <w:t>18.</w:t>
      </w:r>
      <w:r w:rsidRPr="00381A84">
        <w:tab/>
      </w:r>
      <w:r w:rsidRPr="00381A84">
        <w:rPr>
          <w:b/>
          <w:bCs/>
        </w:rPr>
        <w:t>Комитет рекомендует государству-участнику:</w:t>
      </w:r>
    </w:p>
    <w:p w14:paraId="4BB57846"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 xml:space="preserve">принять в тесной консультации с организациями лиц с инвалидностью и при их участии национальную стратегию по повышению осведомленности и борьбе с предрассудками в отношении лиц с инвалидностью и отслеживать ее эффективность; </w:t>
      </w:r>
    </w:p>
    <w:p w14:paraId="0BD3E861" w14:textId="77777777" w:rsidR="008D13A1" w:rsidRPr="00497C02" w:rsidRDefault="008D13A1" w:rsidP="00110CBC">
      <w:pPr>
        <w:pStyle w:val="SingleTxtG"/>
        <w:spacing w:line="240" w:lineRule="auto"/>
        <w:ind w:firstLine="567"/>
        <w:rPr>
          <w:b/>
          <w:bCs/>
        </w:rPr>
      </w:pPr>
      <w:r w:rsidRPr="00497C02">
        <w:rPr>
          <w:b/>
          <w:bCs/>
        </w:rPr>
        <w:t>b)</w:t>
      </w:r>
      <w:r w:rsidRPr="00497C02">
        <w:rPr>
          <w:b/>
          <w:bCs/>
        </w:rPr>
        <w:tab/>
        <w:t xml:space="preserve">ввести учебные и </w:t>
      </w:r>
      <w:r w:rsidRPr="00497C02">
        <w:rPr>
          <w:b/>
          <w:bCs/>
          <w:color w:val="333333"/>
          <w:shd w:val="clear" w:color="auto" w:fill="FFFFFF"/>
        </w:rPr>
        <w:t>просветительно-воспитательные</w:t>
      </w:r>
      <w:r w:rsidRPr="00497C02">
        <w:rPr>
          <w:b/>
          <w:bCs/>
        </w:rPr>
        <w:t xml:space="preserve"> модули о правах инвалидов на всех уровнях образования, во всех доступных форматах и при активном участии лиц с инвалидностью, с тем чтобы способствовать уважению достоинства, способностей и вклада всех лиц с инвалидностью;</w:t>
      </w:r>
    </w:p>
    <w:p w14:paraId="5B8687A3"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разработать целевые программы по выявлению относящихся к инвалидности стигматизации и стереотипов во всех сферах жизни, в том числе в связи с использования пренатального генетического тестирования для профилактики инвалидности, которое не соответствует Конвенции, и проведению борьбы с ними.</w:t>
      </w:r>
    </w:p>
    <w:p w14:paraId="530E4D1C" w14:textId="7DAA93F9" w:rsidR="008D13A1" w:rsidRPr="00381A84" w:rsidRDefault="008D13A1" w:rsidP="008D13A1">
      <w:pPr>
        <w:pStyle w:val="H23G"/>
        <w:spacing w:line="240" w:lineRule="auto"/>
      </w:pPr>
      <w:r w:rsidRPr="00381A84">
        <w:tab/>
      </w:r>
      <w:r w:rsidRPr="00381A84">
        <w:tab/>
      </w:r>
      <w:r w:rsidRPr="00381A84">
        <w:tab/>
      </w:r>
      <w:r w:rsidRPr="00381A84">
        <w:rPr>
          <w:bCs/>
        </w:rPr>
        <w:t>Доступность (ст</w:t>
      </w:r>
      <w:r w:rsidR="008935E5">
        <w:rPr>
          <w:bCs/>
        </w:rPr>
        <w:t>.</w:t>
      </w:r>
      <w:r w:rsidRPr="00381A84">
        <w:rPr>
          <w:bCs/>
        </w:rPr>
        <w:t xml:space="preserve"> 9)</w:t>
      </w:r>
    </w:p>
    <w:p w14:paraId="66B0FD4B" w14:textId="77777777" w:rsidR="008D13A1" w:rsidRPr="00381A84" w:rsidRDefault="008D13A1" w:rsidP="008D13A1">
      <w:pPr>
        <w:pStyle w:val="SingleTxtG"/>
        <w:spacing w:line="240" w:lineRule="auto"/>
      </w:pPr>
      <w:r w:rsidRPr="00381A84">
        <w:t>19.</w:t>
      </w:r>
      <w:r w:rsidRPr="00381A84">
        <w:tab/>
        <w:t>Комитет с обеспокоенностью отмечает:</w:t>
      </w:r>
    </w:p>
    <w:p w14:paraId="2EF20315" w14:textId="77777777" w:rsidR="008D13A1" w:rsidRPr="00381A84" w:rsidRDefault="008D13A1" w:rsidP="00110CBC">
      <w:pPr>
        <w:pStyle w:val="SingleTxtG"/>
        <w:spacing w:line="240" w:lineRule="auto"/>
        <w:ind w:firstLine="567"/>
      </w:pPr>
      <w:r w:rsidRPr="00381A84">
        <w:t>a)</w:t>
      </w:r>
      <w:r w:rsidRPr="00381A84">
        <w:tab/>
        <w:t>отсутствие комплексной стратегии по обеспечению доступности, охватывающей физический, информационно-коммуникационный и цифровой доступ, а также отсутствие на муниципальном уровне механизмов мониторинга доступности;</w:t>
      </w:r>
    </w:p>
    <w:p w14:paraId="156D187E" w14:textId="77777777" w:rsidR="008D13A1" w:rsidRPr="00381A84" w:rsidRDefault="008D13A1" w:rsidP="00110CBC">
      <w:pPr>
        <w:pStyle w:val="SingleTxtG"/>
        <w:spacing w:line="240" w:lineRule="auto"/>
        <w:ind w:firstLine="567"/>
      </w:pPr>
      <w:r w:rsidRPr="00381A84">
        <w:t>b)</w:t>
      </w:r>
      <w:r w:rsidRPr="00381A84">
        <w:tab/>
        <w:t xml:space="preserve">что лица с инвалидностью в сельских районах сталкиваются с большими препятствиями в получении доступа к общественному транспорту и антропогенной среде; </w:t>
      </w:r>
    </w:p>
    <w:p w14:paraId="155167C7" w14:textId="77777777" w:rsidR="008D13A1" w:rsidRPr="00381A84" w:rsidRDefault="008D13A1" w:rsidP="00110CBC">
      <w:pPr>
        <w:pStyle w:val="SingleTxtG"/>
        <w:spacing w:line="240" w:lineRule="auto"/>
        <w:ind w:firstLine="567"/>
      </w:pPr>
      <w:r w:rsidRPr="00381A84">
        <w:t>c)</w:t>
      </w:r>
      <w:r w:rsidRPr="00381A84">
        <w:tab/>
        <w:t>отсутствие стандартов доступности в системе «электронная Эстония» и недостаточную доступность информационно-коммуникационных и других услуг для лиц с интеллектуальной или психосоциальной инвалидностью и лиц с нарушениями зрения.</w:t>
      </w:r>
    </w:p>
    <w:p w14:paraId="6F06F423" w14:textId="59B3D766" w:rsidR="008D13A1" w:rsidRPr="00381A84" w:rsidRDefault="008D13A1" w:rsidP="008D13A1">
      <w:pPr>
        <w:pStyle w:val="SingleTxtG"/>
        <w:spacing w:line="240" w:lineRule="auto"/>
        <w:rPr>
          <w:b/>
          <w:bCs/>
        </w:rPr>
      </w:pPr>
      <w:r w:rsidRPr="00381A84">
        <w:t>20.</w:t>
      </w:r>
      <w:r w:rsidRPr="00381A84">
        <w:tab/>
      </w:r>
      <w:r w:rsidRPr="00381A84">
        <w:rPr>
          <w:b/>
          <w:bCs/>
        </w:rPr>
        <w:t>Комитет ссылается на свое замечание общего порядка № 2 (2014) и</w:t>
      </w:r>
      <w:r w:rsidR="00497C02">
        <w:rPr>
          <w:b/>
          <w:bCs/>
        </w:rPr>
        <w:t> </w:t>
      </w:r>
      <w:r w:rsidRPr="00381A84">
        <w:rPr>
          <w:b/>
          <w:bCs/>
        </w:rPr>
        <w:t>рекомендует государству-участнику:</w:t>
      </w:r>
    </w:p>
    <w:p w14:paraId="78D0E16A"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 xml:space="preserve">принять национальную стратегию по обеспечению доступности, включающую все области, охваченные в Конвенции, и укрепить механизмы мониторинга доступности на муниципальном уровне, в том числе путем создания системы санкций за несоблюдение; </w:t>
      </w:r>
    </w:p>
    <w:p w14:paraId="0064A5B5" w14:textId="7E59CDB4" w:rsidR="008D13A1" w:rsidRPr="00497C02" w:rsidRDefault="008D13A1" w:rsidP="00110CBC">
      <w:pPr>
        <w:pStyle w:val="SingleTxtG"/>
        <w:spacing w:line="240" w:lineRule="auto"/>
        <w:ind w:firstLine="567"/>
        <w:rPr>
          <w:b/>
          <w:bCs/>
        </w:rPr>
      </w:pPr>
      <w:r w:rsidRPr="00497C02">
        <w:rPr>
          <w:b/>
          <w:bCs/>
        </w:rPr>
        <w:t>b)</w:t>
      </w:r>
      <w:r w:rsidRPr="00497C02">
        <w:rPr>
          <w:b/>
          <w:bCs/>
        </w:rPr>
        <w:tab/>
        <w:t>пересмотреть Закон об общественном транспорте 2015 года и Строительный кодекс 2015 года и привести их в соответствие с Конвенцией, в</w:t>
      </w:r>
      <w:r w:rsidR="00497C02" w:rsidRPr="00497C02">
        <w:rPr>
          <w:b/>
          <w:bCs/>
        </w:rPr>
        <w:t> </w:t>
      </w:r>
      <w:r w:rsidRPr="00497C02">
        <w:rPr>
          <w:b/>
          <w:bCs/>
        </w:rPr>
        <w:t>том числе признать необходимость стандартов доступности в городских и сельских районах;</w:t>
      </w:r>
    </w:p>
    <w:p w14:paraId="3035D085"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внедрить стандарты доступности в рамках системы «электронная Эстония» с учетом Директивы 2016/2102 Европейского парламента и Совета от 26 октября 2016 года о доступности веб-сайтов и мобильных приложений органов государственного</w:t>
      </w:r>
      <w:r w:rsidRPr="00497C02" w:rsidDel="001C4148">
        <w:rPr>
          <w:b/>
          <w:bCs/>
        </w:rPr>
        <w:t xml:space="preserve"> </w:t>
      </w:r>
      <w:r w:rsidRPr="00497C02">
        <w:rPr>
          <w:b/>
          <w:bCs/>
        </w:rPr>
        <w:t>сектора и Руководства по доступности веб-контента 2.0 для всех публичных веб-сайтов;</w:t>
      </w:r>
    </w:p>
    <w:p w14:paraId="1B8D47E6" w14:textId="77777777" w:rsidR="008D13A1" w:rsidRPr="00497C02" w:rsidRDefault="008D13A1" w:rsidP="00110CBC">
      <w:pPr>
        <w:pStyle w:val="SingleTxtG"/>
        <w:spacing w:line="240" w:lineRule="auto"/>
        <w:ind w:firstLine="567"/>
        <w:rPr>
          <w:b/>
          <w:bCs/>
        </w:rPr>
      </w:pPr>
      <w:r w:rsidRPr="00497C02">
        <w:rPr>
          <w:b/>
          <w:bCs/>
        </w:rPr>
        <w:t>d)</w:t>
      </w:r>
      <w:r w:rsidRPr="00497C02">
        <w:rPr>
          <w:b/>
          <w:bCs/>
        </w:rPr>
        <w:tab/>
        <w:t xml:space="preserve">принять меры по включению в национальное законодательство и нормативные акты положений Директивы 2019/882 Европейского парламента и Совета от 17 апреля 2019 года о требованиях в отношении доступности товаров и </w:t>
      </w:r>
      <w:r w:rsidRPr="00497C02">
        <w:rPr>
          <w:b/>
          <w:bCs/>
        </w:rPr>
        <w:lastRenderedPageBreak/>
        <w:t>услуг и Директивы 2018/1972 Европейского парламента и Совета от 11 декабря 2018 года об учреждении Европейского кодекса электронных коммуникаций.</w:t>
      </w:r>
    </w:p>
    <w:p w14:paraId="160C12A8" w14:textId="376BE6A0" w:rsidR="008D13A1" w:rsidRPr="00381A84" w:rsidRDefault="008D13A1" w:rsidP="008D13A1">
      <w:pPr>
        <w:pStyle w:val="H23G"/>
        <w:spacing w:line="240" w:lineRule="auto"/>
      </w:pPr>
      <w:r w:rsidRPr="00381A84">
        <w:tab/>
      </w:r>
      <w:r w:rsidRPr="00381A84">
        <w:tab/>
      </w:r>
      <w:r w:rsidRPr="00381A84">
        <w:rPr>
          <w:bCs/>
        </w:rPr>
        <w:t>Ситуации риска и чрезвычайные гуманитарные ситуации (ст</w:t>
      </w:r>
      <w:r w:rsidR="008935E5">
        <w:rPr>
          <w:bCs/>
        </w:rPr>
        <w:t>.</w:t>
      </w:r>
      <w:r w:rsidRPr="00381A84">
        <w:rPr>
          <w:bCs/>
        </w:rPr>
        <w:t xml:space="preserve"> 11)</w:t>
      </w:r>
    </w:p>
    <w:p w14:paraId="6834712C" w14:textId="77777777" w:rsidR="008D13A1" w:rsidRPr="00381A84" w:rsidRDefault="008D13A1" w:rsidP="008D13A1">
      <w:pPr>
        <w:pStyle w:val="SingleTxtG"/>
        <w:spacing w:line="240" w:lineRule="auto"/>
      </w:pPr>
      <w:r w:rsidRPr="00381A84">
        <w:t>21.</w:t>
      </w:r>
      <w:r w:rsidRPr="00381A84">
        <w:tab/>
        <w:t>Комитет с обеспокоенностью отмечает:</w:t>
      </w:r>
    </w:p>
    <w:p w14:paraId="3EE6A364" w14:textId="77777777" w:rsidR="008D13A1" w:rsidRPr="00381A84" w:rsidRDefault="008D13A1" w:rsidP="00110CBC">
      <w:pPr>
        <w:pStyle w:val="SingleTxtG"/>
        <w:spacing w:line="240" w:lineRule="auto"/>
        <w:ind w:firstLine="567"/>
      </w:pPr>
      <w:r w:rsidRPr="00381A84">
        <w:t>a)</w:t>
      </w:r>
      <w:r w:rsidRPr="00381A84">
        <w:tab/>
        <w:t>что лица с инвалидностью, все еще находящиеся в учреждениях, в том числе психиатрических, несоразмерно пострадали от пандемии COVID-19 и столкнулись с повышенным риском заражения COVID-19 и более высокой степенью изоляции в контексте общих мер по приостановке деятельности и изоляции;</w:t>
      </w:r>
    </w:p>
    <w:p w14:paraId="3116F737" w14:textId="77777777" w:rsidR="008D13A1" w:rsidRPr="00381A84" w:rsidRDefault="008D13A1" w:rsidP="00110CBC">
      <w:pPr>
        <w:pStyle w:val="SingleTxtG"/>
        <w:spacing w:line="240" w:lineRule="auto"/>
        <w:ind w:firstLine="567"/>
      </w:pPr>
      <w:r w:rsidRPr="00381A84">
        <w:t>b)</w:t>
      </w:r>
      <w:r w:rsidRPr="00381A84">
        <w:tab/>
        <w:t>что с организациями лиц с инвалидностью до сих пор не проводились консультации в отношении незамедлительных и долгосрочных мер реагирования на пандемию;</w:t>
      </w:r>
    </w:p>
    <w:p w14:paraId="5916C22F" w14:textId="088E9848" w:rsidR="008D13A1" w:rsidRPr="00381A84" w:rsidRDefault="008D13A1" w:rsidP="00110CBC">
      <w:pPr>
        <w:pStyle w:val="SingleTxtG"/>
        <w:spacing w:line="240" w:lineRule="auto"/>
        <w:ind w:firstLine="567"/>
      </w:pPr>
      <w:r w:rsidRPr="00381A84">
        <w:t>c)</w:t>
      </w:r>
      <w:r w:rsidRPr="00381A84">
        <w:tab/>
        <w:t>барьеры, препятствующие людям с инвалидностью получать доступ к информации о чрезвычайных ситуациях, а также к устройствам оповещения, в</w:t>
      </w:r>
      <w:r w:rsidR="00BF2FF3">
        <w:t> </w:t>
      </w:r>
      <w:r w:rsidRPr="00381A84">
        <w:t>частности к мобильным приложениям, пожарной сигнализации и к телефону службы доверия 112.</w:t>
      </w:r>
    </w:p>
    <w:p w14:paraId="592470AC" w14:textId="77777777" w:rsidR="008D13A1" w:rsidRPr="00381A84" w:rsidRDefault="008D13A1" w:rsidP="008D13A1">
      <w:pPr>
        <w:pStyle w:val="SingleTxtG"/>
        <w:spacing w:line="240" w:lineRule="auto"/>
        <w:rPr>
          <w:b/>
          <w:bCs/>
        </w:rPr>
      </w:pPr>
      <w:r w:rsidRPr="00381A84">
        <w:t>22.</w:t>
      </w:r>
      <w:r w:rsidRPr="00381A84">
        <w:tab/>
      </w:r>
      <w:r w:rsidRPr="00381A84">
        <w:rPr>
          <w:b/>
          <w:bCs/>
        </w:rPr>
        <w:t>Комитет рекомендует государству-участнику, принимая во внимание руководство и аналитическую записку о принятии мер реагирования на пандемию COVID-19 с учетом потребностей инвалидов, подготовленные Управлением Верховного комиссара Организации Объединенных Наций по правам человека:</w:t>
      </w:r>
    </w:p>
    <w:p w14:paraId="66034A07"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учитывать проблемы инвалидности в своих планах реагирования и восстановления в период после COVID-19, в том числе в связи с обеспечением равного доступа к вакцинам и другим социально-экономическим программам по преодолению негативных последствий пандемии;</w:t>
      </w:r>
    </w:p>
    <w:p w14:paraId="273BDCB0" w14:textId="77777777" w:rsidR="008D13A1" w:rsidRPr="00497C02" w:rsidRDefault="008D13A1" w:rsidP="00110CBC">
      <w:pPr>
        <w:pStyle w:val="SingleTxtG"/>
        <w:spacing w:line="240" w:lineRule="auto"/>
        <w:ind w:firstLine="567"/>
        <w:rPr>
          <w:b/>
          <w:bCs/>
        </w:rPr>
      </w:pPr>
      <w:r w:rsidRPr="00497C02">
        <w:rPr>
          <w:b/>
          <w:bCs/>
        </w:rPr>
        <w:t>b)</w:t>
      </w:r>
      <w:r w:rsidRPr="00497C02">
        <w:rPr>
          <w:b/>
          <w:bCs/>
        </w:rPr>
        <w:tab/>
        <w:t xml:space="preserve">принять меры по </w:t>
      </w:r>
      <w:proofErr w:type="spellStart"/>
      <w:r w:rsidRPr="00497C02">
        <w:rPr>
          <w:b/>
          <w:bCs/>
        </w:rPr>
        <w:t>деинституционализации</w:t>
      </w:r>
      <w:proofErr w:type="spellEnd"/>
      <w:r w:rsidRPr="00497C02">
        <w:rPr>
          <w:b/>
          <w:bCs/>
        </w:rPr>
        <w:t xml:space="preserve"> лиц с инвалидностью в чрезвычайных ситуациях и предоставить им соответствующую поддержку для жизни в обществе;</w:t>
      </w:r>
    </w:p>
    <w:p w14:paraId="3E8E263A"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привлекать лиц с инвалидностью и представляющие их организации на всех этапах разработки и реализации планов по реагированию на COVID-19 и последующему восстановлению;</w:t>
      </w:r>
    </w:p>
    <w:p w14:paraId="6E5D5430" w14:textId="77777777" w:rsidR="008D13A1" w:rsidRPr="00497C02" w:rsidRDefault="008D13A1" w:rsidP="00110CBC">
      <w:pPr>
        <w:pStyle w:val="SingleTxtG"/>
        <w:spacing w:line="240" w:lineRule="auto"/>
        <w:ind w:firstLine="567"/>
        <w:rPr>
          <w:b/>
          <w:bCs/>
        </w:rPr>
      </w:pPr>
      <w:r w:rsidRPr="00497C02">
        <w:rPr>
          <w:b/>
          <w:bCs/>
        </w:rPr>
        <w:t>d)</w:t>
      </w:r>
      <w:r w:rsidRPr="00497C02">
        <w:rPr>
          <w:b/>
          <w:bCs/>
        </w:rPr>
        <w:tab/>
        <w:t xml:space="preserve">обеспечить, чтобы все лица с инвалидностью в ситуациях риска и в чрезвычайных гуманитарных ситуациях могли получать доступ к информации с помощью альтернативных способов коммуникации и информирования, а также полную доступность номера телефона 112 экстренных служб. </w:t>
      </w:r>
    </w:p>
    <w:p w14:paraId="0D739C78" w14:textId="36E2A176" w:rsidR="008D13A1" w:rsidRPr="00381A84" w:rsidRDefault="008D13A1" w:rsidP="008D13A1">
      <w:pPr>
        <w:pStyle w:val="H23G"/>
        <w:spacing w:line="240" w:lineRule="auto"/>
      </w:pPr>
      <w:r w:rsidRPr="00381A84">
        <w:tab/>
      </w:r>
      <w:r w:rsidRPr="00381A84">
        <w:tab/>
      </w:r>
      <w:r w:rsidRPr="00381A84">
        <w:rPr>
          <w:bCs/>
        </w:rPr>
        <w:t>Равенство перед законом (ст</w:t>
      </w:r>
      <w:r w:rsidR="008935E5">
        <w:rPr>
          <w:bCs/>
        </w:rPr>
        <w:t>.</w:t>
      </w:r>
      <w:r w:rsidRPr="00381A84">
        <w:rPr>
          <w:bCs/>
        </w:rPr>
        <w:t xml:space="preserve"> 12)</w:t>
      </w:r>
    </w:p>
    <w:p w14:paraId="274651C8" w14:textId="77777777" w:rsidR="008D13A1" w:rsidRPr="00381A84" w:rsidRDefault="008D13A1" w:rsidP="008D13A1">
      <w:pPr>
        <w:pStyle w:val="SingleTxtG"/>
        <w:spacing w:line="240" w:lineRule="auto"/>
      </w:pPr>
      <w:r w:rsidRPr="00381A84">
        <w:t>23.</w:t>
      </w:r>
      <w:r w:rsidRPr="00381A84">
        <w:tab/>
        <w:t>Комитет с обеспокоенностью отмечает:</w:t>
      </w:r>
    </w:p>
    <w:p w14:paraId="4FBC233F" w14:textId="6B001A77" w:rsidR="008D13A1" w:rsidRPr="00381A84" w:rsidRDefault="008D13A1" w:rsidP="00110CBC">
      <w:pPr>
        <w:pStyle w:val="SingleTxtG"/>
        <w:spacing w:line="240" w:lineRule="auto"/>
        <w:ind w:firstLine="567"/>
      </w:pPr>
      <w:r w:rsidRPr="00381A84">
        <w:t>a)</w:t>
      </w:r>
      <w:r w:rsidRPr="00381A84">
        <w:tab/>
        <w:t xml:space="preserve">заявление о толковании, сделанное государством-участником после ратификации статьи 12 Конвенции, и положения Гражданского кодекса, предусматривающие сохранение опеки над лицами с инвалидностью и </w:t>
      </w:r>
      <w:r w:rsidRPr="00110CBC">
        <w:t>замещающий режим принятия решений</w:t>
      </w:r>
      <w:r w:rsidRPr="00381A84">
        <w:t>, а также ограничение их активной дееспособности по причине психосоциальных и интеллектуальных нарушений;</w:t>
      </w:r>
    </w:p>
    <w:p w14:paraId="7FA10D90" w14:textId="77777777" w:rsidR="008D13A1" w:rsidRPr="00381A84" w:rsidRDefault="008D13A1" w:rsidP="00110CBC">
      <w:pPr>
        <w:pStyle w:val="SingleTxtG"/>
        <w:spacing w:line="240" w:lineRule="auto"/>
        <w:ind w:firstLine="567"/>
      </w:pPr>
      <w:r w:rsidRPr="00381A84">
        <w:t>b)</w:t>
      </w:r>
      <w:r w:rsidRPr="00381A84">
        <w:tab/>
        <w:t xml:space="preserve">отсутствие механизмов </w:t>
      </w:r>
      <w:r w:rsidRPr="00055FF1">
        <w:t>поддерживаемого</w:t>
      </w:r>
      <w:r w:rsidRPr="00110CBC">
        <w:t xml:space="preserve"> </w:t>
      </w:r>
      <w:r w:rsidRPr="00381A84">
        <w:t>принятия решений для лиц с инвалидностью, позволяющих им пользоваться своим правом на правоспособность наравне с другими.</w:t>
      </w:r>
    </w:p>
    <w:p w14:paraId="609239CF" w14:textId="77777777" w:rsidR="008D13A1" w:rsidRPr="00381A84" w:rsidRDefault="008D13A1" w:rsidP="00110CBC">
      <w:pPr>
        <w:pStyle w:val="SingleTxtG"/>
        <w:spacing w:line="240" w:lineRule="auto"/>
        <w:ind w:firstLine="567"/>
      </w:pPr>
      <w:r w:rsidRPr="00381A84">
        <w:t>c)</w:t>
      </w:r>
      <w:r w:rsidRPr="00381A84">
        <w:tab/>
        <w:t>отсутствие дезагрегированных статистических данных об инвалидах, подпадающих под замещающий режим принятия решений, и отсутствие мер по восстановлению их дееспособности.</w:t>
      </w:r>
    </w:p>
    <w:p w14:paraId="64C094A3" w14:textId="77777777" w:rsidR="008D13A1" w:rsidRPr="00381A84" w:rsidRDefault="008D13A1" w:rsidP="008D13A1">
      <w:pPr>
        <w:pStyle w:val="SingleTxtG"/>
        <w:spacing w:line="240" w:lineRule="auto"/>
        <w:rPr>
          <w:b/>
          <w:bCs/>
        </w:rPr>
      </w:pPr>
      <w:r w:rsidRPr="00381A84">
        <w:t>24.</w:t>
      </w:r>
      <w:r w:rsidRPr="00381A84">
        <w:tab/>
      </w:r>
      <w:r w:rsidRPr="00381A84">
        <w:rPr>
          <w:b/>
          <w:bCs/>
        </w:rPr>
        <w:t>Комитет рекомендует государству-участнику:</w:t>
      </w:r>
    </w:p>
    <w:p w14:paraId="4B131445"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пересмотреть свое заявление о толковании статьи 12 Конвенции, гарантировать право всех лиц с инвалидностью на равное признание перед законом и создать механизмы поддерживаемого принятия решений во всех сферах жизни;</w:t>
      </w:r>
    </w:p>
    <w:p w14:paraId="35FD79DA" w14:textId="77777777" w:rsidR="008D13A1" w:rsidRPr="00497C02" w:rsidRDefault="008D13A1" w:rsidP="00110CBC">
      <w:pPr>
        <w:pStyle w:val="SingleTxtG"/>
        <w:spacing w:line="240" w:lineRule="auto"/>
        <w:ind w:firstLine="567"/>
        <w:rPr>
          <w:b/>
          <w:bCs/>
        </w:rPr>
      </w:pPr>
      <w:r w:rsidRPr="00497C02">
        <w:rPr>
          <w:b/>
          <w:bCs/>
        </w:rPr>
        <w:lastRenderedPageBreak/>
        <w:t>b)</w:t>
      </w:r>
      <w:r w:rsidRPr="00497C02">
        <w:rPr>
          <w:b/>
          <w:bCs/>
        </w:rPr>
        <w:tab/>
        <w:t xml:space="preserve">внести поправки в Гражданский кодекс в целях отмены режима опеки и создания системы поддерживаемого принятия решений для всех лиц с инвалидностью в соответствии с замечанием общего порядка Комитета № 1 (2014). Механизмы поддерживаемого принятия решений должны уважать достоинство, самостоятельность, волю и предпочтения лиц с инвалидностью в процессе осуществления ими своей дееспособности; </w:t>
      </w:r>
    </w:p>
    <w:p w14:paraId="5838716B"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принять план действий по восстановлению полной дееспособности всех лиц с инвалидностью, независимо от нарушения.</w:t>
      </w:r>
    </w:p>
    <w:p w14:paraId="0863EBD1" w14:textId="04C127FE" w:rsidR="008D13A1" w:rsidRPr="00381A84" w:rsidRDefault="008D13A1" w:rsidP="008D13A1">
      <w:pPr>
        <w:pStyle w:val="H23G"/>
        <w:spacing w:line="240" w:lineRule="auto"/>
      </w:pPr>
      <w:r w:rsidRPr="00381A84">
        <w:tab/>
      </w:r>
      <w:r w:rsidRPr="00381A84">
        <w:tab/>
      </w:r>
      <w:r w:rsidRPr="00381A84">
        <w:rPr>
          <w:bCs/>
        </w:rPr>
        <w:t>Доступ к правосудию (ст</w:t>
      </w:r>
      <w:r w:rsidR="008935E5">
        <w:rPr>
          <w:bCs/>
        </w:rPr>
        <w:t>.</w:t>
      </w:r>
      <w:r w:rsidRPr="00381A84">
        <w:rPr>
          <w:bCs/>
        </w:rPr>
        <w:t xml:space="preserve"> 13)</w:t>
      </w:r>
    </w:p>
    <w:p w14:paraId="7C5A7183" w14:textId="77777777" w:rsidR="008D13A1" w:rsidRPr="00381A84" w:rsidRDefault="008D13A1" w:rsidP="008D13A1">
      <w:pPr>
        <w:pStyle w:val="SingleTxtG"/>
        <w:spacing w:line="240" w:lineRule="auto"/>
      </w:pPr>
      <w:r w:rsidRPr="00381A84">
        <w:t>25.</w:t>
      </w:r>
      <w:r w:rsidRPr="00381A84">
        <w:tab/>
        <w:t>Комитет с обеспокоенностью отмечает:</w:t>
      </w:r>
    </w:p>
    <w:p w14:paraId="34C19E75" w14:textId="77777777" w:rsidR="008D13A1" w:rsidRPr="00381A84" w:rsidRDefault="008D13A1" w:rsidP="00110CBC">
      <w:pPr>
        <w:pStyle w:val="SingleTxtG"/>
        <w:spacing w:line="240" w:lineRule="auto"/>
        <w:ind w:firstLine="567"/>
      </w:pPr>
      <w:r w:rsidRPr="00381A84">
        <w:t>a)</w:t>
      </w:r>
      <w:r w:rsidRPr="00381A84">
        <w:tab/>
        <w:t>что находящиеся под опекой лица с инвалидностью фактически лишены доступа к правосудию и вынуждены бороться с преобладающим патерналистским отношением к ним в связи с участием в юридических процедурах;</w:t>
      </w:r>
    </w:p>
    <w:p w14:paraId="02E8CFB1" w14:textId="77777777" w:rsidR="008D13A1" w:rsidRPr="00381A84" w:rsidRDefault="008D13A1" w:rsidP="00110CBC">
      <w:pPr>
        <w:pStyle w:val="SingleTxtG"/>
        <w:spacing w:line="240" w:lineRule="auto"/>
        <w:ind w:firstLine="567"/>
      </w:pPr>
      <w:r w:rsidRPr="00381A84">
        <w:t>b)</w:t>
      </w:r>
      <w:r w:rsidRPr="00381A84">
        <w:tab/>
        <w:t xml:space="preserve">ограниченный спектр процедурных приспособлений для лиц с инвалидностью с учетом возраста и пола и отсутствие программ по обеспечению правовой помощи всем людям с инвалидностью; </w:t>
      </w:r>
    </w:p>
    <w:p w14:paraId="38745CF8" w14:textId="77777777" w:rsidR="008D13A1" w:rsidRPr="00381A84" w:rsidRDefault="008D13A1" w:rsidP="00110CBC">
      <w:pPr>
        <w:pStyle w:val="SingleTxtG"/>
        <w:spacing w:line="240" w:lineRule="auto"/>
        <w:ind w:firstLine="567"/>
      </w:pPr>
      <w:r w:rsidRPr="00381A84">
        <w:t>c)</w:t>
      </w:r>
      <w:r w:rsidRPr="00381A84">
        <w:tab/>
        <w:t>отсутствие, согласно сообщениям, информации о доступных для лиц с инвалидностью форматах на протяжении всей юридической процедуры, барьеры, препятствующие получению физического доступа к учреждениям правосудия, включая суды и полицейские участки, а также отсутствие доступного транспорта для того, чтобы добраться до этих учреждений.</w:t>
      </w:r>
    </w:p>
    <w:p w14:paraId="631F5B41" w14:textId="77777777" w:rsidR="008D13A1" w:rsidRPr="00381A84" w:rsidRDefault="008D13A1" w:rsidP="008D13A1">
      <w:pPr>
        <w:pStyle w:val="SingleTxtG"/>
        <w:spacing w:line="240" w:lineRule="auto"/>
        <w:rPr>
          <w:b/>
          <w:bCs/>
        </w:rPr>
      </w:pPr>
      <w:r w:rsidRPr="00381A84">
        <w:t>26.</w:t>
      </w:r>
      <w:r w:rsidRPr="00381A84">
        <w:tab/>
      </w:r>
      <w:r w:rsidRPr="00381A84">
        <w:rPr>
          <w:b/>
          <w:bCs/>
        </w:rPr>
        <w:t>Комитет ссылается на Международные принципы и руководящие положения</w:t>
      </w:r>
      <w:r w:rsidRPr="00381A84">
        <w:t xml:space="preserve"> </w:t>
      </w:r>
      <w:r w:rsidRPr="00381A84">
        <w:rPr>
          <w:b/>
          <w:bCs/>
          <w:color w:val="333333"/>
          <w:shd w:val="clear" w:color="auto" w:fill="FFFFFF"/>
        </w:rPr>
        <w:t>по вопросу доступа лиц с инвалидностью к правосудию</w:t>
      </w:r>
      <w:r w:rsidRPr="00381A84">
        <w:rPr>
          <w:b/>
          <w:bCs/>
        </w:rPr>
        <w:t>, подготовленные в 2020 году Специальным докладчиком по вопросу о правах инвалидов, а также на задачу 16.3 целей в области устойчивого развития и рекомендует государству-участнику:</w:t>
      </w:r>
    </w:p>
    <w:p w14:paraId="44FCB031"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 xml:space="preserve">обеспечить полное признание дееспособности всех лиц с инвалидностью и их права на доступ к правосудию наравне с другими, в том числе на всем протяжении разбирательства в судах, трибуналах и административных органах, и признать право всех лиц с инвалидностью добиваться восстановления своей дееспособности и юридической помощи для удовлетворения своих требований; </w:t>
      </w:r>
    </w:p>
    <w:p w14:paraId="2D003100" w14:textId="77777777" w:rsidR="008D13A1" w:rsidRPr="00497C02" w:rsidRDefault="008D13A1" w:rsidP="00110CBC">
      <w:pPr>
        <w:pStyle w:val="SingleTxtG"/>
        <w:spacing w:line="240" w:lineRule="auto"/>
        <w:ind w:firstLine="567"/>
        <w:rPr>
          <w:b/>
          <w:bCs/>
        </w:rPr>
      </w:pPr>
      <w:r w:rsidRPr="00497C02">
        <w:rPr>
          <w:b/>
          <w:bCs/>
        </w:rPr>
        <w:t>b)</w:t>
      </w:r>
      <w:r w:rsidRPr="00497C02">
        <w:rPr>
          <w:b/>
          <w:bCs/>
        </w:rPr>
        <w:tab/>
        <w:t>усилить программы по наращиванию потенциала судебных органов и специалистов сектора правосудия в области положений Конвенции и правозащитной модели инвалидности;</w:t>
      </w:r>
    </w:p>
    <w:p w14:paraId="7B64A7BC"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принять механизмы, обеспечивающие людям с инвалидностью соответствующие возрасту приспособления, включая поддержку и доступ к юридической помощи на всем протяжении юридической процедуры в рамках всех отраслей права и на всех уровнях судебной системы;</w:t>
      </w:r>
    </w:p>
    <w:p w14:paraId="5F83D639" w14:textId="77777777" w:rsidR="008D13A1" w:rsidRPr="00497C02" w:rsidRDefault="008D13A1" w:rsidP="00110CBC">
      <w:pPr>
        <w:pStyle w:val="SingleTxtG"/>
        <w:spacing w:line="240" w:lineRule="auto"/>
        <w:ind w:firstLine="567"/>
        <w:rPr>
          <w:b/>
          <w:bCs/>
        </w:rPr>
      </w:pPr>
      <w:r w:rsidRPr="00497C02">
        <w:rPr>
          <w:b/>
          <w:bCs/>
        </w:rPr>
        <w:t>d)</w:t>
      </w:r>
      <w:r w:rsidRPr="00497C02">
        <w:rPr>
          <w:b/>
          <w:bCs/>
        </w:rPr>
        <w:tab/>
        <w:t>разработать альтернативные и вспомогательные информационно-коммуникационные средства для использования в ходе юридической процедуры, например с использованием шрифта Брайля, языка жестов, «ясного языка» и преобразования аудио- и видеозаписей в текст, применять принцип универсального дизайна, а также принять план действий по обеспечению физического доступа ко всем учреждениям правосудия, в том числе с помощью доступного транспорта.</w:t>
      </w:r>
    </w:p>
    <w:p w14:paraId="5FBE3D85" w14:textId="71BD476A" w:rsidR="008D13A1" w:rsidRPr="00381A84" w:rsidRDefault="008D13A1" w:rsidP="008D13A1">
      <w:pPr>
        <w:pStyle w:val="H23G"/>
        <w:spacing w:line="240" w:lineRule="auto"/>
      </w:pPr>
      <w:r w:rsidRPr="00381A84">
        <w:tab/>
      </w:r>
      <w:r w:rsidRPr="00381A84">
        <w:tab/>
      </w:r>
      <w:r w:rsidRPr="00381A84">
        <w:rPr>
          <w:bCs/>
        </w:rPr>
        <w:t>Свобода и личная неприкосновенность (ст</w:t>
      </w:r>
      <w:r w:rsidR="008935E5">
        <w:rPr>
          <w:bCs/>
        </w:rPr>
        <w:t>.</w:t>
      </w:r>
      <w:r w:rsidRPr="00381A84">
        <w:rPr>
          <w:bCs/>
        </w:rPr>
        <w:t xml:space="preserve"> 14)</w:t>
      </w:r>
    </w:p>
    <w:p w14:paraId="204AF7FA" w14:textId="77777777" w:rsidR="008D13A1" w:rsidRPr="00381A84" w:rsidRDefault="008D13A1" w:rsidP="008D13A1">
      <w:pPr>
        <w:pStyle w:val="SingleTxtG"/>
        <w:spacing w:line="240" w:lineRule="auto"/>
      </w:pPr>
      <w:r w:rsidRPr="00381A84">
        <w:t>27.</w:t>
      </w:r>
      <w:r w:rsidRPr="00381A84">
        <w:tab/>
        <w:t>Комитет с обеспокоенностью отмечает:</w:t>
      </w:r>
    </w:p>
    <w:p w14:paraId="7717F16E" w14:textId="77777777" w:rsidR="008D13A1" w:rsidRPr="00381A84" w:rsidRDefault="008D13A1" w:rsidP="00110CBC">
      <w:pPr>
        <w:pStyle w:val="SingleTxtG"/>
        <w:spacing w:line="240" w:lineRule="auto"/>
        <w:ind w:firstLine="567"/>
      </w:pPr>
      <w:r w:rsidRPr="00381A84">
        <w:t>a)</w:t>
      </w:r>
      <w:r w:rsidRPr="00381A84">
        <w:tab/>
        <w:t>что положения Закона об охране психического здоровья допускают недобровольное лечение лиц с психосоциальной инвалидностью и их лишение свободы по причинам инвалидности и предполагаемой опасности, а положения Закона о социальном обеспечении допускают ограничение передвижения лиц, помещенных в учреждения по уходу;</w:t>
      </w:r>
    </w:p>
    <w:p w14:paraId="6C961154" w14:textId="77777777" w:rsidR="008D13A1" w:rsidRPr="00381A84" w:rsidRDefault="008D13A1" w:rsidP="00110CBC">
      <w:pPr>
        <w:pStyle w:val="SingleTxtG"/>
        <w:spacing w:line="240" w:lineRule="auto"/>
        <w:ind w:firstLine="567"/>
      </w:pPr>
      <w:r w:rsidRPr="00381A84">
        <w:lastRenderedPageBreak/>
        <w:t>b)</w:t>
      </w:r>
      <w:r w:rsidRPr="00381A84">
        <w:tab/>
        <w:t>информацию о местах лишения свободы детей с «поведенческими проблемами», а также о помещении детей с интеллектуальной инвалидностью и детей с психосоциальной инвалидностью в такие условия;</w:t>
      </w:r>
    </w:p>
    <w:p w14:paraId="5423B3D5" w14:textId="77777777" w:rsidR="008D13A1" w:rsidRPr="00381A84" w:rsidRDefault="008D13A1" w:rsidP="00110CBC">
      <w:pPr>
        <w:pStyle w:val="SingleTxtG"/>
        <w:spacing w:line="240" w:lineRule="auto"/>
        <w:ind w:firstLine="567"/>
      </w:pPr>
      <w:r w:rsidRPr="00381A84">
        <w:t>c)</w:t>
      </w:r>
      <w:r w:rsidRPr="00381A84">
        <w:tab/>
        <w:t>отсутствие доступности и разумного приспособления для лиц с инвалидностью в пенитенциарных учреждениях;</w:t>
      </w:r>
    </w:p>
    <w:p w14:paraId="78B6D701" w14:textId="77777777" w:rsidR="008D13A1" w:rsidRPr="00381A84" w:rsidRDefault="008D13A1" w:rsidP="008D13A1">
      <w:pPr>
        <w:pStyle w:val="SingleTxtG"/>
        <w:spacing w:line="240" w:lineRule="auto"/>
        <w:rPr>
          <w:b/>
          <w:bCs/>
        </w:rPr>
      </w:pPr>
      <w:r w:rsidRPr="00381A84">
        <w:t>28.</w:t>
      </w:r>
      <w:r w:rsidRPr="00381A84">
        <w:tab/>
      </w:r>
      <w:r w:rsidRPr="00381A84">
        <w:rPr>
          <w:b/>
          <w:bCs/>
        </w:rPr>
        <w:t>Комитет рекомендует государству-участнику:</w:t>
      </w:r>
    </w:p>
    <w:p w14:paraId="19633F65"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пересмотреть и отменить законодательные положения, допускающие недобровольное лишение свободы по причинам нарушения здоровья и предполагаемой опасности, и восстановить права лиц с психосоциальной инвалидностью на свободу и личную безопасность наравне с другими. Кроме того, государству-участнику следует разработать положения о психическом здоровье, основанные на правах человека, и поощрять самоуправляемые группы поддержки при муниципалитетах;</w:t>
      </w:r>
    </w:p>
    <w:p w14:paraId="0F83CD40" w14:textId="77777777" w:rsidR="008D13A1" w:rsidRPr="00497C02" w:rsidRDefault="008D13A1" w:rsidP="00110CBC">
      <w:pPr>
        <w:pStyle w:val="SingleTxtG"/>
        <w:spacing w:line="240" w:lineRule="auto"/>
        <w:ind w:firstLine="567"/>
        <w:rPr>
          <w:b/>
          <w:bCs/>
        </w:rPr>
      </w:pPr>
      <w:r w:rsidRPr="00497C02">
        <w:rPr>
          <w:b/>
          <w:bCs/>
        </w:rPr>
        <w:t>b)</w:t>
      </w:r>
      <w:r w:rsidRPr="00497C02">
        <w:rPr>
          <w:b/>
          <w:bCs/>
        </w:rPr>
        <w:tab/>
        <w:t xml:space="preserve">принять план действий по выявлению детей-инвалидов, которые в настоящее время находятся в учреждениях для детей с «поведенческими проблемами», и в срочном порядке </w:t>
      </w:r>
      <w:proofErr w:type="spellStart"/>
      <w:r w:rsidRPr="00497C02">
        <w:rPr>
          <w:b/>
          <w:bCs/>
        </w:rPr>
        <w:t>деинституционализировать</w:t>
      </w:r>
      <w:proofErr w:type="spellEnd"/>
      <w:r w:rsidRPr="00497C02">
        <w:rPr>
          <w:b/>
          <w:bCs/>
        </w:rPr>
        <w:t xml:space="preserve"> их. Государству-участнику следует пересмотреть дела детей, помещенных в места лишения свободы, и применять к ним меры, не связанные с лишением свободы;</w:t>
      </w:r>
    </w:p>
    <w:p w14:paraId="4E65D5A2"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обеспечить полную доступность и процессуальное приспособление, включая предоставление вспомогательных и альтернативных моделей коммуникации, а также оказание поддержки в принятии решений, для всех лиц с инвалидностью, в отношении которых проводится расследование или уголовное преследование на всех стадиях уголовного процесса.</w:t>
      </w:r>
    </w:p>
    <w:p w14:paraId="33C18956" w14:textId="77777777" w:rsidR="008D13A1" w:rsidRPr="00381A84" w:rsidRDefault="008D13A1" w:rsidP="008D13A1">
      <w:pPr>
        <w:pStyle w:val="SingleTxtG"/>
        <w:spacing w:line="240" w:lineRule="auto"/>
        <w:rPr>
          <w:b/>
          <w:bCs/>
        </w:rPr>
      </w:pPr>
      <w:r w:rsidRPr="00381A84">
        <w:t>29.</w:t>
      </w:r>
      <w:r w:rsidRPr="00381A84">
        <w:tab/>
      </w:r>
      <w:r w:rsidRPr="00381A84">
        <w:rPr>
          <w:b/>
          <w:bCs/>
        </w:rPr>
        <w:t xml:space="preserve">Комитет призывает государство-участник руководствоваться своими обязательствами по статье 14 Конвенции и руководящими принципами Комитета относительно права инвалидов на свободу и личную неприкосновенность (A/72/55, приложение I) </w:t>
      </w:r>
      <w:r w:rsidRPr="00381A84">
        <w:rPr>
          <w:b/>
        </w:rPr>
        <w:t>и выступает против принятия проекта дополнительного протокола к Конвенции о защите прав и достоинства человека в связи с применением достижений биологии и медицины. Государству-участнику следует выполнять свои обязательства в соответствии с Конвенцией о правах человека и биомедицине таким образом, чтобы это было совместимо с правозащитной моделью инвалидности.</w:t>
      </w:r>
    </w:p>
    <w:p w14:paraId="22BE67C9" w14:textId="3FCFF822" w:rsidR="008D13A1" w:rsidRPr="00381A84" w:rsidRDefault="008D13A1" w:rsidP="008D13A1">
      <w:pPr>
        <w:pStyle w:val="H23G"/>
        <w:spacing w:line="240" w:lineRule="auto"/>
      </w:pPr>
      <w:r w:rsidRPr="00381A84">
        <w:tab/>
      </w:r>
      <w:r w:rsidRPr="00381A84">
        <w:tab/>
      </w:r>
      <w:r w:rsidRPr="00381A84">
        <w:tab/>
      </w:r>
      <w:r w:rsidRPr="00381A84">
        <w:rPr>
          <w:bCs/>
        </w:rPr>
        <w:t>Свобода от пыток и жестоких, бесчеловечных или унижающих достоинство видов обращения и наказания (ст</w:t>
      </w:r>
      <w:r w:rsidR="008935E5">
        <w:rPr>
          <w:bCs/>
        </w:rPr>
        <w:t>.</w:t>
      </w:r>
      <w:r w:rsidRPr="00381A84">
        <w:rPr>
          <w:bCs/>
        </w:rPr>
        <w:t xml:space="preserve"> 15)</w:t>
      </w:r>
    </w:p>
    <w:p w14:paraId="7DA03EB1" w14:textId="77777777" w:rsidR="008D13A1" w:rsidRPr="00381A84" w:rsidRDefault="008D13A1" w:rsidP="008D13A1">
      <w:pPr>
        <w:pStyle w:val="SingleTxtG"/>
        <w:spacing w:line="240" w:lineRule="auto"/>
      </w:pPr>
      <w:r w:rsidRPr="00381A84">
        <w:t>30.</w:t>
      </w:r>
      <w:r w:rsidRPr="00381A84">
        <w:tab/>
        <w:t>Комитет с обеспокоенностью отмечает:</w:t>
      </w:r>
    </w:p>
    <w:p w14:paraId="079200BE" w14:textId="77777777" w:rsidR="008D13A1" w:rsidRPr="00381A84" w:rsidRDefault="008D13A1" w:rsidP="00110CBC">
      <w:pPr>
        <w:pStyle w:val="SingleTxtG"/>
        <w:spacing w:line="240" w:lineRule="auto"/>
        <w:ind w:firstLine="567"/>
      </w:pPr>
      <w:r w:rsidRPr="00381A84">
        <w:t>a)</w:t>
      </w:r>
      <w:r w:rsidRPr="00381A84">
        <w:tab/>
        <w:t>недобровольное помещение лиц с инвалидностью в учреждения психиатрической помощи и лечение в них;</w:t>
      </w:r>
    </w:p>
    <w:p w14:paraId="073336FE" w14:textId="7C77181F" w:rsidR="008D13A1" w:rsidRPr="00381A84" w:rsidRDefault="008D13A1" w:rsidP="00110CBC">
      <w:pPr>
        <w:pStyle w:val="SingleTxtG"/>
        <w:spacing w:line="240" w:lineRule="auto"/>
        <w:ind w:firstLine="567"/>
      </w:pPr>
      <w:r w:rsidRPr="00381A84">
        <w:t>b)</w:t>
      </w:r>
      <w:r w:rsidRPr="00381A84">
        <w:tab/>
        <w:t>информацию, указывающую на то, что лица с инвалидностью, в</w:t>
      </w:r>
      <w:r w:rsidR="00292589">
        <w:t> </w:t>
      </w:r>
      <w:r w:rsidRPr="00381A84">
        <w:t>частности лица с интеллектуальной инвалидностью и лица с психосоциальной инвалидностью, подвергаются в психиатрических учреждениях, интернатах и пенитенциарных учреждениях изоляции одиночному содержанию, применению механических, физических и химических средств усмирения, принудительному введению лекарств и другим формам неправомерного обращения.</w:t>
      </w:r>
    </w:p>
    <w:p w14:paraId="52D16A11" w14:textId="77777777" w:rsidR="008D13A1" w:rsidRPr="00381A84" w:rsidRDefault="008D13A1" w:rsidP="008D13A1">
      <w:pPr>
        <w:pStyle w:val="SingleTxtG"/>
        <w:spacing w:line="240" w:lineRule="auto"/>
        <w:rPr>
          <w:b/>
          <w:bCs/>
        </w:rPr>
      </w:pPr>
      <w:r w:rsidRPr="00381A84">
        <w:t>31.</w:t>
      </w:r>
      <w:r w:rsidRPr="00381A84">
        <w:tab/>
      </w:r>
      <w:r w:rsidRPr="00381A84">
        <w:rPr>
          <w:b/>
          <w:bCs/>
        </w:rPr>
        <w:t>Комитет рекомендует государству-участнику:</w:t>
      </w:r>
    </w:p>
    <w:p w14:paraId="46DEE611"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обеспечить право лиц с инвалидностью на принятие самостоятельных решений на основе их свободного и информированного согласия, в том числе с помощью механизмов поддерживаемого принятия решений, в отношении любого вида лечения и юридически признать недобровольное лечение по причине инвалидности как нарушение права лиц с инвалидностью на свободу от жестокого, бесчеловечного или унижающего достоинство обращения;</w:t>
      </w:r>
    </w:p>
    <w:p w14:paraId="702CF67C" w14:textId="77777777" w:rsidR="008D13A1" w:rsidRPr="00497C02" w:rsidRDefault="008D13A1" w:rsidP="00110CBC">
      <w:pPr>
        <w:pStyle w:val="SingleTxtG"/>
        <w:spacing w:line="240" w:lineRule="auto"/>
        <w:ind w:firstLine="567"/>
        <w:rPr>
          <w:b/>
          <w:bCs/>
        </w:rPr>
      </w:pPr>
      <w:r w:rsidRPr="00497C02">
        <w:rPr>
          <w:b/>
          <w:bCs/>
        </w:rPr>
        <w:t>b)</w:t>
      </w:r>
      <w:r w:rsidRPr="00497C02">
        <w:rPr>
          <w:b/>
          <w:bCs/>
        </w:rPr>
        <w:tab/>
        <w:t xml:space="preserve">усилить роль национального механизма по предупреждению пыток и жестокого, бесчеловечного или унижающего достоинство обращения и наказания для принятия мер по предупреждению и ликвидации одиночного </w:t>
      </w:r>
      <w:r w:rsidRPr="00497C02">
        <w:rPr>
          <w:b/>
          <w:bCs/>
        </w:rPr>
        <w:lastRenderedPageBreak/>
        <w:t xml:space="preserve">содержания, использования фармакологического лечения и любых средств усмирения по причине инвалидности во всех условиях, в том числе в психиатрических учреждениях, интернатах и пенитенциарных учреждениях; </w:t>
      </w:r>
    </w:p>
    <w:p w14:paraId="07F8EADC"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создать процедуру рассмотрения жалоб, доступную для всех лиц с инвалидностью, все еще находящихся в учреждениях, и проводить расследования, а также наказывать виновных в действиях, которые могут быть равносильны пыткам или жестокому, бесчеловечному или унижающему достоинство обращению и наказанию в отношении инвалидов, а также применять санкции, соразмерные поведению.</w:t>
      </w:r>
    </w:p>
    <w:p w14:paraId="7356BE7A" w14:textId="473A27B9" w:rsidR="008D13A1" w:rsidRPr="00381A84" w:rsidRDefault="008D13A1" w:rsidP="008D13A1">
      <w:pPr>
        <w:pStyle w:val="H23G"/>
        <w:spacing w:line="240" w:lineRule="auto"/>
      </w:pPr>
      <w:r w:rsidRPr="00381A84">
        <w:tab/>
      </w:r>
      <w:r w:rsidRPr="00381A84">
        <w:tab/>
      </w:r>
      <w:r w:rsidRPr="00381A84">
        <w:rPr>
          <w:bCs/>
        </w:rPr>
        <w:t>Свобода от эксплуатации, насилия и надругательства (ст</w:t>
      </w:r>
      <w:r w:rsidR="008935E5">
        <w:rPr>
          <w:bCs/>
        </w:rPr>
        <w:t>.</w:t>
      </w:r>
      <w:r w:rsidRPr="00381A84">
        <w:rPr>
          <w:bCs/>
        </w:rPr>
        <w:t xml:space="preserve"> 16)</w:t>
      </w:r>
    </w:p>
    <w:p w14:paraId="61D6563D" w14:textId="77777777" w:rsidR="008D13A1" w:rsidRPr="00381A84" w:rsidRDefault="008D13A1" w:rsidP="008D13A1">
      <w:pPr>
        <w:pStyle w:val="SingleTxtG"/>
        <w:spacing w:line="240" w:lineRule="auto"/>
      </w:pPr>
      <w:r w:rsidRPr="00381A84">
        <w:t>32.</w:t>
      </w:r>
      <w:r w:rsidRPr="00381A84">
        <w:tab/>
        <w:t xml:space="preserve">Комитет с обеспокоенностью отмечает: </w:t>
      </w:r>
    </w:p>
    <w:p w14:paraId="76B74F2E" w14:textId="77777777" w:rsidR="008D13A1" w:rsidRPr="00381A84" w:rsidRDefault="008D13A1" w:rsidP="00110CBC">
      <w:pPr>
        <w:pStyle w:val="SingleTxtG"/>
        <w:spacing w:line="240" w:lineRule="auto"/>
        <w:ind w:firstLine="567"/>
      </w:pPr>
      <w:r w:rsidRPr="00381A84">
        <w:t>a)</w:t>
      </w:r>
      <w:r w:rsidRPr="00381A84">
        <w:tab/>
        <w:t>отсутствие всеобъемлющей стратегии борьбы со всеми формами эксплуатации, насилия и надругательства в отношении лиц с инвалидностью во всех условиях, в том числе в семье, в школе и на рабочем месте;</w:t>
      </w:r>
    </w:p>
    <w:p w14:paraId="71657C90" w14:textId="77777777" w:rsidR="008D13A1" w:rsidRPr="00381A84" w:rsidRDefault="008D13A1" w:rsidP="00110CBC">
      <w:pPr>
        <w:pStyle w:val="SingleTxtG"/>
        <w:spacing w:line="240" w:lineRule="auto"/>
        <w:ind w:firstLine="567"/>
      </w:pPr>
      <w:r w:rsidRPr="00381A84">
        <w:t>b)</w:t>
      </w:r>
      <w:r w:rsidRPr="00381A84">
        <w:tab/>
        <w:t>отсутствие дезагрегированной информации о гендерном насилии в отношении женщин и девочек с инвалидностью и отсутствие учитывающих гендерные аспекты и потребности лиц с инвалидностью мер поддержки женщин и девочек с инвалидностью, включая психосоциальную поддержку и юридическое консультирование;</w:t>
      </w:r>
    </w:p>
    <w:p w14:paraId="5D688D08" w14:textId="77777777" w:rsidR="008D13A1" w:rsidRPr="00381A84" w:rsidRDefault="008D13A1" w:rsidP="00110CBC">
      <w:pPr>
        <w:pStyle w:val="SingleTxtG"/>
        <w:spacing w:line="240" w:lineRule="auto"/>
        <w:ind w:firstLine="567"/>
      </w:pPr>
      <w:r w:rsidRPr="00381A84">
        <w:t>c)</w:t>
      </w:r>
      <w:r w:rsidRPr="00381A84">
        <w:tab/>
        <w:t>отсутствие информации обо всех случаях эксплуатации и насилия во всех учреждениях и в рамках всех программ, предназначенных для обслуживания лиц с инвалидностью;</w:t>
      </w:r>
    </w:p>
    <w:p w14:paraId="0EF75B54" w14:textId="77777777" w:rsidR="008D13A1" w:rsidRPr="00381A84" w:rsidRDefault="008D13A1" w:rsidP="00110CBC">
      <w:pPr>
        <w:pStyle w:val="SingleTxtG"/>
        <w:spacing w:line="240" w:lineRule="auto"/>
        <w:ind w:firstLine="567"/>
      </w:pPr>
      <w:r w:rsidRPr="00381A84">
        <w:t>d)</w:t>
      </w:r>
      <w:r w:rsidRPr="00381A84">
        <w:tab/>
        <w:t>отсутствие информации о мерах по обеспечению соблюдения запрета на телесные наказания в отношении детей-инвалидов во всех условиях.</w:t>
      </w:r>
    </w:p>
    <w:p w14:paraId="42775CD0" w14:textId="77777777" w:rsidR="008D13A1" w:rsidRPr="00381A84" w:rsidRDefault="008D13A1" w:rsidP="008D13A1">
      <w:pPr>
        <w:pStyle w:val="SingleTxtG"/>
        <w:spacing w:line="240" w:lineRule="auto"/>
        <w:rPr>
          <w:b/>
          <w:bCs/>
        </w:rPr>
      </w:pPr>
      <w:r w:rsidRPr="00381A84">
        <w:t>33.</w:t>
      </w:r>
      <w:r w:rsidRPr="00381A84">
        <w:tab/>
      </w:r>
      <w:r w:rsidRPr="00381A84">
        <w:rPr>
          <w:b/>
          <w:bCs/>
        </w:rPr>
        <w:t>Комитет ссылается на Конвенцию Совета Европы о предупреждении насилия в отношении женщин и насилия в семье и борьбе с ним, а также на задачи 5.1, 5.2 и 5.5 целей в области устойчивого развития и рекомендует государству-участнику:</w:t>
      </w:r>
    </w:p>
    <w:p w14:paraId="78307359"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 xml:space="preserve">принять всеобъемлющую стратегию по предотвращению всех форм насилия и эксплуатации в отношении лиц с инвалидностью и борьбе с ними и обеспечить прямое включение лиц с инвалидностью, особенно детей-инвалидов, все еще находящихся в учреждениях, женщин-инвалидов и лесбиянок, геев, бисексуалов, транссексуалов и </w:t>
      </w:r>
      <w:proofErr w:type="spellStart"/>
      <w:r w:rsidRPr="00497C02">
        <w:rPr>
          <w:b/>
          <w:bCs/>
        </w:rPr>
        <w:t>интерсексов</w:t>
      </w:r>
      <w:proofErr w:type="spellEnd"/>
      <w:r w:rsidRPr="00497C02">
        <w:rPr>
          <w:b/>
          <w:bCs/>
        </w:rPr>
        <w:t xml:space="preserve"> с инвалидностью в план по предотвращению насилия и связанные с ним программы и предусмотреть в нем оказание поддержки жертвам и наказание виновных. Государству-участнику следует усилить меры по борьбе со стигматизацией и стереотипами, связанными с инвалидностью, и предоставлять людям с инвалидностью доступную информацию обо всех формах насилия и механизмах подачи жалоб и возмещения ущерба, к которым они могут обращаться;</w:t>
      </w:r>
    </w:p>
    <w:p w14:paraId="75C60AB9" w14:textId="77777777" w:rsidR="008D13A1" w:rsidRPr="00497C02" w:rsidRDefault="008D13A1" w:rsidP="00110CBC">
      <w:pPr>
        <w:pStyle w:val="SingleTxtG"/>
        <w:spacing w:line="240" w:lineRule="auto"/>
        <w:ind w:firstLine="567"/>
        <w:rPr>
          <w:b/>
          <w:bCs/>
        </w:rPr>
      </w:pPr>
      <w:r w:rsidRPr="00497C02">
        <w:rPr>
          <w:b/>
          <w:bCs/>
        </w:rPr>
        <w:t>b)</w:t>
      </w:r>
      <w:r w:rsidRPr="00497C02">
        <w:rPr>
          <w:b/>
          <w:bCs/>
        </w:rPr>
        <w:tab/>
        <w:t xml:space="preserve">обеспечить, чтобы собранные данные о насилии в отношении лиц с инвалидностью позволяли выявлять все случаи гендерного насилия в отношении женщин и девочек с инвалидностью в частной и общественной сферах, а также обеспечить выделение бюджетных средств и доступ к услугам поддержки для женщин и девочек с инвалидностью, ставших жертвами гендерного насилия; </w:t>
      </w:r>
    </w:p>
    <w:p w14:paraId="499662E7" w14:textId="77777777" w:rsidR="008D13A1" w:rsidRPr="00497C02" w:rsidRDefault="008D13A1" w:rsidP="00110CBC">
      <w:pPr>
        <w:pStyle w:val="SingleTxtG"/>
        <w:spacing w:line="240" w:lineRule="auto"/>
        <w:ind w:firstLine="567"/>
        <w:rPr>
          <w:b/>
          <w:bCs/>
        </w:rPr>
      </w:pPr>
      <w:r w:rsidRPr="00497C02">
        <w:rPr>
          <w:b/>
          <w:bCs/>
        </w:rPr>
        <w:t>c)</w:t>
      </w:r>
      <w:r w:rsidRPr="00497C02">
        <w:rPr>
          <w:b/>
          <w:bCs/>
        </w:rPr>
        <w:tab/>
        <w:t>обеспечить проведение независимого мониторинга всех частных и государственных пенитенциарных, психиатрических и интернатных учреждений в соответствии с пунктом 3 статьи 16 Конвенции, а также участие организаций гражданского общества в механизмах независимого мониторинга;</w:t>
      </w:r>
    </w:p>
    <w:p w14:paraId="295D0FF6" w14:textId="77777777" w:rsidR="008D13A1" w:rsidRPr="00497C02" w:rsidRDefault="008D13A1" w:rsidP="00110CBC">
      <w:pPr>
        <w:pStyle w:val="SingleTxtG"/>
        <w:spacing w:line="240" w:lineRule="auto"/>
        <w:ind w:firstLine="567"/>
        <w:rPr>
          <w:b/>
          <w:bCs/>
        </w:rPr>
      </w:pPr>
      <w:r w:rsidRPr="00497C02">
        <w:rPr>
          <w:b/>
          <w:bCs/>
        </w:rPr>
        <w:t>d)</w:t>
      </w:r>
      <w:r w:rsidRPr="00497C02">
        <w:rPr>
          <w:b/>
          <w:bCs/>
        </w:rPr>
        <w:tab/>
        <w:t>обеспечить надлежащий мониторинг и соблюдение запрета телесных наказаний во всех условиях, в том числе в школах и в отношении детей-инвалидов, а также пропаганду позитивных, ненасильственных и основанных на участии форм воспитания детей и поддержания дисциплины среди них посредством просветительно-воспитательных кампаний и учебных программ в доступных форматах.</w:t>
      </w:r>
    </w:p>
    <w:p w14:paraId="723A1440" w14:textId="7256CC6F" w:rsidR="008D13A1" w:rsidRPr="00381A84" w:rsidRDefault="008D13A1" w:rsidP="008D13A1">
      <w:pPr>
        <w:pStyle w:val="H23G"/>
        <w:spacing w:line="240" w:lineRule="auto"/>
      </w:pPr>
      <w:r w:rsidRPr="00381A84">
        <w:lastRenderedPageBreak/>
        <w:tab/>
      </w:r>
      <w:r w:rsidRPr="00381A84">
        <w:tab/>
      </w:r>
      <w:r w:rsidRPr="00381A84">
        <w:rPr>
          <w:bCs/>
        </w:rPr>
        <w:t>Защита личной целостности (ст</w:t>
      </w:r>
      <w:r w:rsidR="008935E5">
        <w:rPr>
          <w:bCs/>
        </w:rPr>
        <w:t>.</w:t>
      </w:r>
      <w:r w:rsidRPr="00381A84">
        <w:rPr>
          <w:bCs/>
        </w:rPr>
        <w:t xml:space="preserve"> 17)</w:t>
      </w:r>
    </w:p>
    <w:p w14:paraId="3927CAD2" w14:textId="77777777" w:rsidR="008D13A1" w:rsidRPr="00381A84" w:rsidRDefault="008D13A1" w:rsidP="008D13A1">
      <w:pPr>
        <w:pStyle w:val="SingleTxtG"/>
        <w:spacing w:line="240" w:lineRule="auto"/>
      </w:pPr>
      <w:r w:rsidRPr="00381A84">
        <w:t>34.</w:t>
      </w:r>
      <w:r w:rsidRPr="00381A84">
        <w:tab/>
        <w:t>Комитет с обеспокоенностью отмечает, что женщины-инвалиды, находящиеся под опекой, могут быть подвергнуты стерилизации или аборту без их согласия.</w:t>
      </w:r>
    </w:p>
    <w:p w14:paraId="469C9F99" w14:textId="77777777" w:rsidR="008D13A1" w:rsidRPr="00381A84" w:rsidRDefault="008D13A1" w:rsidP="008D13A1">
      <w:pPr>
        <w:pStyle w:val="SingleTxtG"/>
        <w:spacing w:line="240" w:lineRule="auto"/>
        <w:rPr>
          <w:b/>
          <w:bCs/>
        </w:rPr>
      </w:pPr>
      <w:r w:rsidRPr="00381A84">
        <w:t>35.</w:t>
      </w:r>
      <w:r w:rsidRPr="00381A84">
        <w:tab/>
      </w:r>
      <w:r w:rsidRPr="00381A84">
        <w:rPr>
          <w:b/>
          <w:bCs/>
        </w:rPr>
        <w:t>Комитет рекомендует государству-участнику:</w:t>
      </w:r>
    </w:p>
    <w:p w14:paraId="01A38B19" w14:textId="77777777" w:rsidR="008D13A1" w:rsidRPr="00497C02" w:rsidRDefault="008D13A1" w:rsidP="00110CBC">
      <w:pPr>
        <w:pStyle w:val="SingleTxtG"/>
        <w:spacing w:line="240" w:lineRule="auto"/>
        <w:ind w:firstLine="567"/>
        <w:rPr>
          <w:b/>
          <w:bCs/>
        </w:rPr>
      </w:pPr>
      <w:r w:rsidRPr="00497C02">
        <w:rPr>
          <w:b/>
          <w:bCs/>
        </w:rPr>
        <w:t>a)</w:t>
      </w:r>
      <w:r w:rsidRPr="00497C02">
        <w:rPr>
          <w:b/>
          <w:bCs/>
        </w:rPr>
        <w:tab/>
        <w:t>запретить принудительную стерилизацию и прерывание беременности женщин-инвалидов на основании просьб третьих лиц, в том числе опекунов или попечителей, и повысить осведомленность об этом законодательном запрете;</w:t>
      </w:r>
    </w:p>
    <w:p w14:paraId="7A1C01BD" w14:textId="77777777" w:rsidR="008D13A1" w:rsidRPr="00497C02" w:rsidRDefault="008D13A1" w:rsidP="00110CBC">
      <w:pPr>
        <w:pStyle w:val="SingleTxtG"/>
        <w:spacing w:line="240" w:lineRule="auto"/>
        <w:ind w:firstLine="567"/>
        <w:rPr>
          <w:b/>
          <w:bCs/>
        </w:rPr>
      </w:pPr>
      <w:r w:rsidRPr="00497C02">
        <w:rPr>
          <w:b/>
          <w:bCs/>
        </w:rPr>
        <w:t>b)</w:t>
      </w:r>
      <w:r w:rsidRPr="00497C02">
        <w:rPr>
          <w:b/>
          <w:bCs/>
        </w:rPr>
        <w:tab/>
        <w:t>принять протоколы, способствующие уважению сексуальных и репродуктивных прав лиц с инвалидностью, особенно женщин и девочек с инвалидностью, и включить в такие протоколы обязанность предоставлять инвалидам доступную информацию и услуги, касающиеся их права на сохранение репродуктивной функции.</w:t>
      </w:r>
    </w:p>
    <w:p w14:paraId="1F7BB0B1" w14:textId="6987F4A7" w:rsidR="008D13A1" w:rsidRPr="00381A84" w:rsidRDefault="008D13A1" w:rsidP="008D13A1">
      <w:pPr>
        <w:pStyle w:val="H23G"/>
        <w:spacing w:line="240" w:lineRule="auto"/>
      </w:pPr>
      <w:r w:rsidRPr="00381A84">
        <w:tab/>
      </w:r>
      <w:r w:rsidRPr="00381A84">
        <w:tab/>
      </w:r>
      <w:r w:rsidRPr="00381A84">
        <w:rPr>
          <w:bCs/>
        </w:rPr>
        <w:t>Свобода передвижения и гражданство (ст</w:t>
      </w:r>
      <w:r w:rsidR="008935E5">
        <w:rPr>
          <w:bCs/>
        </w:rPr>
        <w:t>.</w:t>
      </w:r>
      <w:r w:rsidRPr="00381A84">
        <w:rPr>
          <w:bCs/>
        </w:rPr>
        <w:t xml:space="preserve"> 18)</w:t>
      </w:r>
    </w:p>
    <w:p w14:paraId="67362D12" w14:textId="77777777" w:rsidR="008D13A1" w:rsidRPr="00381A84" w:rsidRDefault="008D13A1" w:rsidP="008D13A1">
      <w:pPr>
        <w:pStyle w:val="SingleTxtG"/>
        <w:spacing w:line="240" w:lineRule="auto"/>
      </w:pPr>
      <w:r w:rsidRPr="00381A84">
        <w:t>36.</w:t>
      </w:r>
      <w:r w:rsidRPr="00381A84">
        <w:tab/>
        <w:t xml:space="preserve">Комитет с обеспокоенностью отмечает информацию об отсутствии доступности, разумного приспособления и мер поддержки для просителей убежища и беженцев с инвалидностью при пересечении границ, в пунктах их приема и размещения, а также в рамках процедур определения потребностей лиц с инвалидностью. </w:t>
      </w:r>
    </w:p>
    <w:p w14:paraId="246C0347" w14:textId="77777777" w:rsidR="008D13A1" w:rsidRPr="00381A84" w:rsidRDefault="008D13A1" w:rsidP="008D13A1">
      <w:pPr>
        <w:pStyle w:val="SingleTxtG"/>
        <w:spacing w:line="240" w:lineRule="auto"/>
        <w:rPr>
          <w:b/>
          <w:bCs/>
        </w:rPr>
      </w:pPr>
      <w:r w:rsidRPr="00381A84">
        <w:t>37.</w:t>
      </w:r>
      <w:r w:rsidRPr="00381A84">
        <w:tab/>
      </w:r>
      <w:r w:rsidRPr="00381A84">
        <w:rPr>
          <w:b/>
          <w:bCs/>
        </w:rPr>
        <w:t>Комитет рекомендует государству-участнику провести оценку текущего положения дел и обеспечить доступность, разумное приспособление и меры поддержки для просителей убежища и беженцев с инвалидностью при пересечении границ, в пунктах их приема и размещения, а также в рамках процедур выявления потребностей всех лиц с инвалидностью.</w:t>
      </w:r>
    </w:p>
    <w:p w14:paraId="5EC6784F" w14:textId="6177B932" w:rsidR="008D13A1" w:rsidRPr="00381A84" w:rsidRDefault="008D13A1" w:rsidP="008D13A1">
      <w:pPr>
        <w:pStyle w:val="H23G"/>
        <w:spacing w:line="240" w:lineRule="auto"/>
      </w:pPr>
      <w:r w:rsidRPr="00381A84">
        <w:tab/>
      </w:r>
      <w:r w:rsidRPr="00381A84">
        <w:tab/>
      </w:r>
      <w:r w:rsidRPr="00381A84">
        <w:rPr>
          <w:bCs/>
        </w:rPr>
        <w:t>Самостоятельный образ жизни и вовлеченность в местное сообщество (ст</w:t>
      </w:r>
      <w:r w:rsidR="008935E5">
        <w:rPr>
          <w:bCs/>
        </w:rPr>
        <w:t>.</w:t>
      </w:r>
      <w:r w:rsidR="003A480B">
        <w:rPr>
          <w:bCs/>
        </w:rPr>
        <w:t> </w:t>
      </w:r>
      <w:r w:rsidRPr="00381A84">
        <w:rPr>
          <w:bCs/>
        </w:rPr>
        <w:t>19)</w:t>
      </w:r>
    </w:p>
    <w:p w14:paraId="7F024D68" w14:textId="77777777" w:rsidR="008D13A1" w:rsidRPr="00381A84" w:rsidRDefault="008D13A1" w:rsidP="008D13A1">
      <w:pPr>
        <w:pStyle w:val="SingleTxtG"/>
        <w:spacing w:line="240" w:lineRule="auto"/>
      </w:pPr>
      <w:r w:rsidRPr="00381A84">
        <w:t>38.</w:t>
      </w:r>
      <w:r w:rsidRPr="00381A84">
        <w:tab/>
        <w:t>Комитет с обеспокоенностью отмечает:</w:t>
      </w:r>
    </w:p>
    <w:p w14:paraId="16607F67" w14:textId="77777777" w:rsidR="008D13A1" w:rsidRPr="00381A84" w:rsidRDefault="008D13A1" w:rsidP="00110CBC">
      <w:pPr>
        <w:pStyle w:val="SingleTxtG"/>
        <w:spacing w:line="240" w:lineRule="auto"/>
        <w:ind w:firstLine="567"/>
      </w:pPr>
      <w:r w:rsidRPr="00381A84">
        <w:t>a)</w:t>
      </w:r>
      <w:r w:rsidRPr="00381A84">
        <w:tab/>
        <w:t>недостаточную осведомленность общества и органов государственной</w:t>
      </w:r>
      <w:r w:rsidRPr="00381A84" w:rsidDel="000D5FFA">
        <w:t xml:space="preserve"> </w:t>
      </w:r>
      <w:r w:rsidRPr="00381A84">
        <w:t xml:space="preserve">власти о праве лиц с инвалидностью жить независимо и быть </w:t>
      </w:r>
      <w:r w:rsidRPr="00381A84">
        <w:rPr>
          <w:bCs/>
        </w:rPr>
        <w:t>вовлеченными в местное сообщество</w:t>
      </w:r>
      <w:r w:rsidRPr="00381A84">
        <w:t xml:space="preserve">, праве выбирать, где и с кем им жить, и праве не быть обязанными проживать в каких-то определенных жилищных условиях; </w:t>
      </w:r>
    </w:p>
    <w:p w14:paraId="0F044632" w14:textId="77777777" w:rsidR="008D13A1" w:rsidRPr="00381A84" w:rsidRDefault="008D13A1" w:rsidP="00110CBC">
      <w:pPr>
        <w:pStyle w:val="SingleTxtG"/>
        <w:spacing w:line="240" w:lineRule="auto"/>
        <w:ind w:firstLine="567"/>
      </w:pPr>
      <w:r w:rsidRPr="00381A84">
        <w:t>b)</w:t>
      </w:r>
      <w:r w:rsidRPr="00381A84">
        <w:tab/>
        <w:t>что институционализация по признаку инвалидности сохраняется в форме домов альтернативных ухода и новых малых домов «семейного типа» или «деревень особого ухода» и что такие формы институционализации в первую очередь затрагивают лиц с интеллектуальной инвалидностью, лиц с психосоциальной инвалидностью и лиц с аутизмом;</w:t>
      </w:r>
    </w:p>
    <w:p w14:paraId="3205B359" w14:textId="77777777" w:rsidR="008D13A1" w:rsidRPr="00381A84" w:rsidRDefault="008D13A1" w:rsidP="00110CBC">
      <w:pPr>
        <w:pStyle w:val="SingleTxtG"/>
        <w:spacing w:line="240" w:lineRule="auto"/>
        <w:ind w:firstLine="567"/>
      </w:pPr>
      <w:r w:rsidRPr="00381A84">
        <w:t>c)</w:t>
      </w:r>
      <w:r w:rsidRPr="00381A84">
        <w:tab/>
        <w:t>отсутствие системы, обеспечивающей индивидуальную поддержку и персональную помощь для ведения самостоятельного образа жизни в местном сообществе;</w:t>
      </w:r>
    </w:p>
    <w:p w14:paraId="1FBE263D" w14:textId="77777777" w:rsidR="008D13A1" w:rsidRPr="00381A84" w:rsidRDefault="008D13A1" w:rsidP="00110CBC">
      <w:pPr>
        <w:pStyle w:val="SingleTxtG"/>
        <w:spacing w:line="240" w:lineRule="auto"/>
        <w:ind w:firstLine="567"/>
      </w:pPr>
      <w:r w:rsidRPr="00381A84">
        <w:t>d)</w:t>
      </w:r>
      <w:r w:rsidRPr="00381A84">
        <w:tab/>
        <w:t>ограниченную доступность для лиц с инвалидностью основных услуг и объектов, которыми пользуется население в целом, включая образование и здравоохранение.</w:t>
      </w:r>
    </w:p>
    <w:p w14:paraId="5CCDC1E2" w14:textId="3DF8194D" w:rsidR="008D13A1" w:rsidRPr="00381A84" w:rsidRDefault="008D13A1" w:rsidP="008D13A1">
      <w:pPr>
        <w:pStyle w:val="SingleTxtG"/>
        <w:spacing w:line="240" w:lineRule="auto"/>
        <w:rPr>
          <w:b/>
          <w:bCs/>
        </w:rPr>
      </w:pPr>
      <w:r w:rsidRPr="00381A84">
        <w:t>39.</w:t>
      </w:r>
      <w:r w:rsidRPr="00381A84">
        <w:tab/>
      </w:r>
      <w:r w:rsidRPr="00381A84">
        <w:rPr>
          <w:b/>
          <w:bCs/>
        </w:rPr>
        <w:t>Комитет ссылается на свое замечание общего порядка № 5 (2017) и</w:t>
      </w:r>
      <w:r w:rsidR="004314B7">
        <w:rPr>
          <w:b/>
          <w:bCs/>
        </w:rPr>
        <w:t> </w:t>
      </w:r>
      <w:r w:rsidRPr="00381A84">
        <w:rPr>
          <w:b/>
          <w:bCs/>
        </w:rPr>
        <w:t>рекомендует государству-участнику:</w:t>
      </w:r>
    </w:p>
    <w:p w14:paraId="5C93DF21" w14:textId="77777777" w:rsidR="008D13A1" w:rsidRPr="003A480B" w:rsidRDefault="008D13A1" w:rsidP="00110CBC">
      <w:pPr>
        <w:pStyle w:val="SingleTxtG"/>
        <w:spacing w:line="240" w:lineRule="auto"/>
        <w:ind w:firstLine="567"/>
        <w:rPr>
          <w:b/>
          <w:bCs/>
        </w:rPr>
      </w:pPr>
      <w:r w:rsidRPr="003A480B">
        <w:rPr>
          <w:b/>
          <w:bCs/>
        </w:rPr>
        <w:t>a)</w:t>
      </w:r>
      <w:r w:rsidRPr="003A480B">
        <w:rPr>
          <w:b/>
          <w:bCs/>
        </w:rPr>
        <w:tab/>
        <w:t>принять стратегию, включающую проведение просветительно-воспитательной работы в целях содействия пониманию права лиц с инвалидностью на выбор и самоопределение в вопросах жилья, права не быть обязанными проживать в каких-то определенных жилищных условиях и ценности их включения в местное сообщество в противовес их сегрегации от него;</w:t>
      </w:r>
    </w:p>
    <w:p w14:paraId="2FE3E1A3" w14:textId="77777777" w:rsidR="008D13A1" w:rsidRPr="003A480B" w:rsidRDefault="008D13A1" w:rsidP="00110CBC">
      <w:pPr>
        <w:pStyle w:val="SingleTxtG"/>
        <w:spacing w:line="240" w:lineRule="auto"/>
        <w:ind w:firstLine="567"/>
        <w:rPr>
          <w:b/>
          <w:bCs/>
        </w:rPr>
      </w:pPr>
      <w:r w:rsidRPr="003A480B">
        <w:rPr>
          <w:b/>
          <w:bCs/>
        </w:rPr>
        <w:t>b)</w:t>
      </w:r>
      <w:r w:rsidRPr="003A480B">
        <w:rPr>
          <w:b/>
          <w:bCs/>
        </w:rPr>
        <w:tab/>
        <w:t xml:space="preserve">ввести мораторий на институционализацию инвалидов, пересмотреть стратегию </w:t>
      </w:r>
      <w:proofErr w:type="spellStart"/>
      <w:r w:rsidRPr="003A480B">
        <w:rPr>
          <w:b/>
          <w:bCs/>
        </w:rPr>
        <w:t>деинституционализации</w:t>
      </w:r>
      <w:proofErr w:type="spellEnd"/>
      <w:r w:rsidRPr="003A480B">
        <w:rPr>
          <w:b/>
          <w:bCs/>
        </w:rPr>
        <w:t xml:space="preserve">, перенаправить государственные средства, включая </w:t>
      </w:r>
      <w:r w:rsidRPr="003A480B">
        <w:rPr>
          <w:b/>
          <w:bCs/>
          <w:color w:val="333333"/>
          <w:shd w:val="clear" w:color="auto" w:fill="FFFFFF"/>
        </w:rPr>
        <w:t>средства</w:t>
      </w:r>
      <w:r w:rsidRPr="003A480B">
        <w:rPr>
          <w:b/>
          <w:bCs/>
        </w:rPr>
        <w:t xml:space="preserve"> Европейского фонда </w:t>
      </w:r>
      <w:r w:rsidRPr="003A480B">
        <w:rPr>
          <w:b/>
          <w:bCs/>
        </w:rPr>
        <w:lastRenderedPageBreak/>
        <w:t>регионального развития, на развитие индивидуальной поддержки самостоятельного образа жизни и обеспечить, чтобы программы, основанные на совместном проживании, например «учреждения домашнего типа», «дома семейного типа» и «деревни особого ухода», были изменены таким образом, чтобы приоритет отдавался вовлеченности в местное сообщество;</w:t>
      </w:r>
    </w:p>
    <w:p w14:paraId="5453EC3A" w14:textId="77777777" w:rsidR="008D13A1" w:rsidRPr="003A480B" w:rsidRDefault="008D13A1" w:rsidP="00110CBC">
      <w:pPr>
        <w:pStyle w:val="SingleTxtG"/>
        <w:spacing w:line="240" w:lineRule="auto"/>
        <w:ind w:firstLine="567"/>
        <w:rPr>
          <w:b/>
          <w:bCs/>
        </w:rPr>
      </w:pPr>
      <w:r w:rsidRPr="003A480B">
        <w:rPr>
          <w:b/>
          <w:bCs/>
        </w:rPr>
        <w:t>c)</w:t>
      </w:r>
      <w:r w:rsidRPr="003A480B">
        <w:rPr>
          <w:b/>
          <w:bCs/>
        </w:rPr>
        <w:tab/>
        <w:t>разработать систему самоуправляемой персональной помощи с использованием инструментария, ориентированного на человека, в целях поддержки самостоятельного образа жизни в местном сообществе в соответствии с требованиями и предпочтениями человека;</w:t>
      </w:r>
    </w:p>
    <w:p w14:paraId="329A47E2" w14:textId="77777777" w:rsidR="008D13A1" w:rsidRPr="003A480B" w:rsidRDefault="008D13A1" w:rsidP="00110CBC">
      <w:pPr>
        <w:pStyle w:val="SingleTxtG"/>
        <w:spacing w:line="240" w:lineRule="auto"/>
        <w:ind w:firstLine="567"/>
        <w:rPr>
          <w:b/>
          <w:bCs/>
        </w:rPr>
      </w:pPr>
      <w:r w:rsidRPr="003A480B">
        <w:rPr>
          <w:b/>
          <w:bCs/>
        </w:rPr>
        <w:t>d)</w:t>
      </w:r>
      <w:r w:rsidRPr="003A480B">
        <w:rPr>
          <w:b/>
          <w:bCs/>
        </w:rPr>
        <w:tab/>
        <w:t>установить сроки и контрольные показатели для достижения доступности используемых населением в целом основных услуг в интересах лиц с инвалидностью наравне с другими.</w:t>
      </w:r>
    </w:p>
    <w:p w14:paraId="63C488A2" w14:textId="68249063" w:rsidR="008D13A1" w:rsidRPr="00381A84" w:rsidRDefault="008D13A1" w:rsidP="008D13A1">
      <w:pPr>
        <w:pStyle w:val="H23G"/>
        <w:spacing w:line="240" w:lineRule="auto"/>
      </w:pPr>
      <w:r w:rsidRPr="00381A84">
        <w:tab/>
      </w:r>
      <w:r w:rsidRPr="00381A84">
        <w:tab/>
      </w:r>
      <w:r w:rsidRPr="00381A84">
        <w:rPr>
          <w:bCs/>
        </w:rPr>
        <w:t>Индивидуальная мобильность (ст</w:t>
      </w:r>
      <w:r w:rsidR="008935E5">
        <w:rPr>
          <w:bCs/>
        </w:rPr>
        <w:t>.</w:t>
      </w:r>
      <w:r w:rsidRPr="00381A84">
        <w:rPr>
          <w:bCs/>
        </w:rPr>
        <w:t xml:space="preserve"> 20)</w:t>
      </w:r>
    </w:p>
    <w:p w14:paraId="05BA9F66" w14:textId="14A90DCB" w:rsidR="008D13A1" w:rsidRPr="00381A84" w:rsidRDefault="008D13A1" w:rsidP="008D13A1">
      <w:pPr>
        <w:pStyle w:val="SingleTxtG"/>
        <w:spacing w:line="240" w:lineRule="auto"/>
      </w:pPr>
      <w:r w:rsidRPr="00381A84">
        <w:t>40.</w:t>
      </w:r>
      <w:r w:rsidRPr="00381A84">
        <w:tab/>
        <w:t xml:space="preserve">Комитет обеспокоен отсутствием доступа для лиц с инвалидностью и </w:t>
      </w:r>
      <w:proofErr w:type="spellStart"/>
      <w:r w:rsidRPr="00381A84">
        <w:t>неучетом</w:t>
      </w:r>
      <w:proofErr w:type="spellEnd"/>
      <w:r w:rsidRPr="00381A84">
        <w:t xml:space="preserve"> их индивидуальных потребностей, особенно потребностей детей-инвалидов, в</w:t>
      </w:r>
      <w:r w:rsidR="00DF7DC3">
        <w:t> </w:t>
      </w:r>
      <w:r w:rsidRPr="00381A84">
        <w:t xml:space="preserve">качественных средствах передвижения, устройствах и </w:t>
      </w:r>
      <w:proofErr w:type="spellStart"/>
      <w:r w:rsidRPr="00381A84">
        <w:t>ассистивных</w:t>
      </w:r>
      <w:proofErr w:type="spellEnd"/>
      <w:r w:rsidRPr="00381A84">
        <w:t xml:space="preserve"> технологиях вследствие бюрократических барьеров.</w:t>
      </w:r>
    </w:p>
    <w:p w14:paraId="6381B8C9" w14:textId="77777777" w:rsidR="008D13A1" w:rsidRPr="00381A84" w:rsidRDefault="008D13A1" w:rsidP="008D13A1">
      <w:pPr>
        <w:pStyle w:val="SingleTxtG"/>
        <w:spacing w:line="240" w:lineRule="auto"/>
        <w:rPr>
          <w:b/>
          <w:bCs/>
        </w:rPr>
      </w:pPr>
      <w:r w:rsidRPr="00381A84">
        <w:t>41.</w:t>
      </w:r>
      <w:r w:rsidRPr="00381A84">
        <w:tab/>
      </w:r>
      <w:r w:rsidRPr="00381A84">
        <w:rPr>
          <w:b/>
          <w:bCs/>
        </w:rPr>
        <w:t xml:space="preserve">Комитет рекомендует государству-участнику обеспечить доступ к качественным средствам передвижения, устройствам и </w:t>
      </w:r>
      <w:proofErr w:type="spellStart"/>
      <w:r w:rsidRPr="00381A84">
        <w:rPr>
          <w:b/>
          <w:bCs/>
        </w:rPr>
        <w:t>ассистивным</w:t>
      </w:r>
      <w:proofErr w:type="spellEnd"/>
      <w:r w:rsidRPr="00381A84">
        <w:rPr>
          <w:b/>
          <w:bCs/>
        </w:rPr>
        <w:t xml:space="preserve"> технологиям для всех инвалидов путем устранения административных барьеров и учета индивидуальных потребностей, включая возрастные потребности.</w:t>
      </w:r>
    </w:p>
    <w:p w14:paraId="029AE1B9" w14:textId="45D155A2" w:rsidR="008D13A1" w:rsidRPr="00381A84" w:rsidRDefault="008D13A1" w:rsidP="008D13A1">
      <w:pPr>
        <w:pStyle w:val="H23G"/>
        <w:spacing w:line="240" w:lineRule="auto"/>
      </w:pPr>
      <w:r w:rsidRPr="00381A84">
        <w:tab/>
      </w:r>
      <w:r w:rsidRPr="00381A84">
        <w:tab/>
      </w:r>
      <w:r w:rsidRPr="00381A84">
        <w:rPr>
          <w:bCs/>
        </w:rPr>
        <w:t>Свобода выражения мнения и убеждений и доступ к информации (ст</w:t>
      </w:r>
      <w:r w:rsidR="008935E5">
        <w:rPr>
          <w:bCs/>
        </w:rPr>
        <w:t>.</w:t>
      </w:r>
      <w:r w:rsidRPr="00381A84">
        <w:rPr>
          <w:bCs/>
        </w:rPr>
        <w:t xml:space="preserve"> 21)</w:t>
      </w:r>
    </w:p>
    <w:p w14:paraId="0AD21C80" w14:textId="77777777" w:rsidR="008D13A1" w:rsidRPr="00381A84" w:rsidRDefault="008D13A1" w:rsidP="008D13A1">
      <w:pPr>
        <w:pStyle w:val="SingleTxtG"/>
        <w:spacing w:line="240" w:lineRule="auto"/>
      </w:pPr>
      <w:r w:rsidRPr="00381A84">
        <w:t>42.</w:t>
      </w:r>
      <w:r w:rsidRPr="00381A84">
        <w:tab/>
        <w:t>Комитет с обеспокоенностью отмечает:</w:t>
      </w:r>
    </w:p>
    <w:p w14:paraId="399C0703" w14:textId="77777777" w:rsidR="008D13A1" w:rsidRPr="00381A84" w:rsidRDefault="008D13A1" w:rsidP="00110CBC">
      <w:pPr>
        <w:pStyle w:val="SingleTxtG"/>
        <w:spacing w:line="240" w:lineRule="auto"/>
        <w:ind w:firstLine="567"/>
      </w:pPr>
      <w:r w:rsidRPr="00381A84">
        <w:t>a)</w:t>
      </w:r>
      <w:r w:rsidRPr="00381A84">
        <w:tab/>
        <w:t>информацию об отсутствии доступа к услугам перевода на жестовый язык и преобразования речи в текст для слабослышащих и глухих лиц, особенно в рамках программ по образованию, трудоустройству, медицинскому обслуживанию и культурной деятельности, а также в сельских районах;</w:t>
      </w:r>
    </w:p>
    <w:p w14:paraId="31C5C484" w14:textId="5A0C688E" w:rsidR="008D13A1" w:rsidRPr="00381A84" w:rsidRDefault="008D13A1" w:rsidP="00110CBC">
      <w:pPr>
        <w:pStyle w:val="SingleTxtG"/>
        <w:spacing w:line="240" w:lineRule="auto"/>
        <w:ind w:firstLine="567"/>
      </w:pPr>
      <w:r w:rsidRPr="00381A84">
        <w:t>b)</w:t>
      </w:r>
      <w:r w:rsidRPr="00381A84">
        <w:tab/>
        <w:t>ограниченное количество сурдопереводчиков</w:t>
      </w:r>
      <w:r w:rsidR="009021EB">
        <w:t>;</w:t>
      </w:r>
      <w:r w:rsidRPr="00381A84">
        <w:t xml:space="preserve"> </w:t>
      </w:r>
    </w:p>
    <w:p w14:paraId="0B10BC9F" w14:textId="77777777" w:rsidR="008D13A1" w:rsidRPr="00381A84" w:rsidRDefault="008D13A1" w:rsidP="00110CBC">
      <w:pPr>
        <w:pStyle w:val="SingleTxtG"/>
        <w:spacing w:line="240" w:lineRule="auto"/>
        <w:ind w:firstLine="567"/>
      </w:pPr>
      <w:r w:rsidRPr="00381A84">
        <w:t>c)</w:t>
      </w:r>
      <w:r w:rsidRPr="00381A84">
        <w:tab/>
        <w:t>отсутствие мер по облегчению использования шрифта Брайля;</w:t>
      </w:r>
    </w:p>
    <w:p w14:paraId="1C20C9E0" w14:textId="77777777" w:rsidR="008D13A1" w:rsidRPr="00381A84" w:rsidRDefault="008D13A1" w:rsidP="00110CBC">
      <w:pPr>
        <w:pStyle w:val="SingleTxtG"/>
        <w:spacing w:line="240" w:lineRule="auto"/>
        <w:ind w:firstLine="567"/>
      </w:pPr>
      <w:r w:rsidRPr="00381A84">
        <w:t>d)</w:t>
      </w:r>
      <w:r w:rsidRPr="00381A84">
        <w:tab/>
        <w:t>барьеры, с которыми сталкиваются лица с нарушениями зрения, глухие или слабослышащие лица и лица с интеллектуальной инвалидностью в получении доступа к общественной информации и средствам массовой информации, включая телевидение и услуги общественных СМИ.</w:t>
      </w:r>
    </w:p>
    <w:p w14:paraId="30ED4D00" w14:textId="77777777" w:rsidR="008D13A1" w:rsidRPr="00381A84" w:rsidRDefault="008D13A1" w:rsidP="008D13A1">
      <w:pPr>
        <w:pStyle w:val="SingleTxtG"/>
        <w:spacing w:line="240" w:lineRule="auto"/>
        <w:rPr>
          <w:b/>
          <w:bCs/>
        </w:rPr>
      </w:pPr>
      <w:r w:rsidRPr="00381A84">
        <w:t>43.</w:t>
      </w:r>
      <w:r w:rsidRPr="00381A84">
        <w:tab/>
      </w:r>
      <w:r w:rsidRPr="00381A84">
        <w:rPr>
          <w:b/>
          <w:bCs/>
        </w:rPr>
        <w:t>Комитет рекомендует государству-участнику:</w:t>
      </w:r>
    </w:p>
    <w:p w14:paraId="1AAFBC70" w14:textId="77777777" w:rsidR="008D13A1" w:rsidRPr="003A480B" w:rsidRDefault="008D13A1" w:rsidP="00110CBC">
      <w:pPr>
        <w:pStyle w:val="SingleTxtG"/>
        <w:spacing w:line="240" w:lineRule="auto"/>
        <w:ind w:firstLine="567"/>
        <w:rPr>
          <w:b/>
          <w:bCs/>
        </w:rPr>
      </w:pPr>
      <w:r w:rsidRPr="003A480B">
        <w:rPr>
          <w:b/>
          <w:bCs/>
        </w:rPr>
        <w:t>a)</w:t>
      </w:r>
      <w:r w:rsidRPr="003A480B">
        <w:rPr>
          <w:b/>
          <w:bCs/>
        </w:rPr>
        <w:tab/>
        <w:t xml:space="preserve">обеспечить доступ глухих и слабослышащих лиц к услугам перевода на жестовый язык и преобразования речи в текст во всех сферах жизни; </w:t>
      </w:r>
    </w:p>
    <w:p w14:paraId="62DCDA72" w14:textId="77777777" w:rsidR="008D13A1" w:rsidRPr="003A480B" w:rsidRDefault="008D13A1" w:rsidP="00110CBC">
      <w:pPr>
        <w:pStyle w:val="SingleTxtG"/>
        <w:spacing w:line="240" w:lineRule="auto"/>
        <w:ind w:firstLine="567"/>
        <w:rPr>
          <w:b/>
          <w:bCs/>
        </w:rPr>
      </w:pPr>
      <w:r w:rsidRPr="003A480B">
        <w:rPr>
          <w:b/>
          <w:bCs/>
        </w:rPr>
        <w:t>b)</w:t>
      </w:r>
      <w:r w:rsidRPr="003A480B">
        <w:rPr>
          <w:b/>
          <w:bCs/>
        </w:rPr>
        <w:tab/>
        <w:t xml:space="preserve">усилить меры, в том числе посредством грантов и других стимулов, для повышения уровня официальной подготовки сурдопереводчиков, в том числе на университетском уровне, и принять меры по повышению осведомленности о культуре глухих и эстонском жестовом языке; </w:t>
      </w:r>
    </w:p>
    <w:p w14:paraId="4DB52560" w14:textId="77777777" w:rsidR="008D13A1" w:rsidRPr="003A480B" w:rsidRDefault="008D13A1" w:rsidP="00110CBC">
      <w:pPr>
        <w:pStyle w:val="SingleTxtG"/>
        <w:spacing w:line="240" w:lineRule="auto"/>
        <w:ind w:firstLine="567"/>
        <w:rPr>
          <w:b/>
          <w:bCs/>
        </w:rPr>
      </w:pPr>
      <w:r w:rsidRPr="003A480B">
        <w:rPr>
          <w:b/>
          <w:bCs/>
        </w:rPr>
        <w:t>c)</w:t>
      </w:r>
      <w:r w:rsidRPr="003A480B">
        <w:rPr>
          <w:b/>
          <w:bCs/>
        </w:rPr>
        <w:tab/>
        <w:t xml:space="preserve">принять стратегию по содействия обучению и использованию шрифта Брайля в обществе и выделить финансовые ресурсы для облегчения доступа к оборудованию, необходимому для производства информации, предаваемой шрифтом Брайля; </w:t>
      </w:r>
    </w:p>
    <w:p w14:paraId="3967A52C" w14:textId="36D11971" w:rsidR="008D13A1" w:rsidRPr="003A480B" w:rsidRDefault="008D13A1" w:rsidP="00110CBC">
      <w:pPr>
        <w:pStyle w:val="SingleTxtG"/>
        <w:spacing w:line="240" w:lineRule="auto"/>
        <w:ind w:firstLine="567"/>
        <w:rPr>
          <w:b/>
          <w:bCs/>
        </w:rPr>
      </w:pPr>
      <w:r w:rsidRPr="003A480B">
        <w:rPr>
          <w:b/>
          <w:bCs/>
        </w:rPr>
        <w:t>d)</w:t>
      </w:r>
      <w:r w:rsidRPr="003A480B">
        <w:rPr>
          <w:b/>
          <w:bCs/>
        </w:rPr>
        <w:tab/>
        <w:t xml:space="preserve">обеспечить доступность всей общественной информации, включая телевидение и услуги СМИ, для всех лиц с инвалидностью в доступных форматах коммуникации, в частности шрифт Брайля, устный перевод для слепоглухонемых, язык жестов, «ясный язык», обычный язык, </w:t>
      </w:r>
      <w:proofErr w:type="spellStart"/>
      <w:r w:rsidRPr="003A480B">
        <w:rPr>
          <w:b/>
          <w:bCs/>
          <w:color w:val="333333"/>
          <w:shd w:val="clear" w:color="auto" w:fill="FFFFFF"/>
        </w:rPr>
        <w:t>аудиодескрипция</w:t>
      </w:r>
      <w:proofErr w:type="spellEnd"/>
      <w:r w:rsidRPr="003A480B">
        <w:rPr>
          <w:b/>
          <w:bCs/>
        </w:rPr>
        <w:t>, субтитры, путем выделения достаточного финансирования на их разработку, продвижение и использование;</w:t>
      </w:r>
    </w:p>
    <w:p w14:paraId="583865E5" w14:textId="6A25F829" w:rsidR="008D13A1" w:rsidRPr="003A480B" w:rsidRDefault="008D13A1" w:rsidP="00110CBC">
      <w:pPr>
        <w:pStyle w:val="SingleTxtG"/>
        <w:spacing w:line="240" w:lineRule="auto"/>
        <w:ind w:firstLine="567"/>
        <w:rPr>
          <w:b/>
          <w:bCs/>
        </w:rPr>
      </w:pPr>
      <w:bookmarkStart w:id="0" w:name="_Toc30780193"/>
      <w:r w:rsidRPr="003A480B">
        <w:rPr>
          <w:b/>
          <w:bCs/>
        </w:rPr>
        <w:t>e)</w:t>
      </w:r>
      <w:r w:rsidRPr="003A480B">
        <w:rPr>
          <w:b/>
          <w:bCs/>
        </w:rPr>
        <w:tab/>
        <w:t xml:space="preserve">принять меры по включению в законодательство государства-участника Директивы 2018/1808 Европейского парламента и Совета от 14 ноября </w:t>
      </w:r>
      <w:r w:rsidRPr="003A480B">
        <w:rPr>
          <w:b/>
          <w:bCs/>
        </w:rPr>
        <w:lastRenderedPageBreak/>
        <w:t>2018 года, изменяющей Директиву 2010/13/EU о координации некоторых законодательных, регламентных или административных положений, действующих в государствах</w:t>
      </w:r>
      <w:r w:rsidR="00621AD3">
        <w:rPr>
          <w:b/>
          <w:bCs/>
        </w:rPr>
        <w:t xml:space="preserve"> — </w:t>
      </w:r>
      <w:r w:rsidRPr="003A480B">
        <w:rPr>
          <w:b/>
          <w:bCs/>
        </w:rPr>
        <w:t>членах ЕС, относительно оказания аудиовизуальных медиа-услуг (Директива об аудиовизуальных медиа-услугах), с</w:t>
      </w:r>
      <w:r w:rsidR="003A480B" w:rsidRPr="003A480B">
        <w:rPr>
          <w:b/>
          <w:bCs/>
        </w:rPr>
        <w:t> </w:t>
      </w:r>
      <w:r w:rsidRPr="003A480B">
        <w:rPr>
          <w:b/>
          <w:bCs/>
        </w:rPr>
        <w:t>учетом меняющихся реалий рынка.</w:t>
      </w:r>
      <w:bookmarkEnd w:id="0"/>
    </w:p>
    <w:p w14:paraId="06A9E507" w14:textId="43808976" w:rsidR="008D13A1" w:rsidRPr="00381A84" w:rsidRDefault="008D13A1" w:rsidP="008D13A1">
      <w:pPr>
        <w:pStyle w:val="H23G"/>
        <w:spacing w:line="240" w:lineRule="auto"/>
      </w:pPr>
      <w:r w:rsidRPr="00381A84">
        <w:tab/>
      </w:r>
      <w:r w:rsidRPr="00381A84">
        <w:tab/>
      </w:r>
      <w:r w:rsidRPr="00381A84">
        <w:rPr>
          <w:bCs/>
        </w:rPr>
        <w:t>Уважение дома и семьи (ст</w:t>
      </w:r>
      <w:r w:rsidR="008935E5">
        <w:rPr>
          <w:bCs/>
        </w:rPr>
        <w:t>.</w:t>
      </w:r>
      <w:r w:rsidRPr="00381A84">
        <w:rPr>
          <w:bCs/>
        </w:rPr>
        <w:t xml:space="preserve"> 23)</w:t>
      </w:r>
    </w:p>
    <w:p w14:paraId="3EC3E10F" w14:textId="77777777" w:rsidR="008D13A1" w:rsidRPr="00381A84" w:rsidRDefault="008D13A1" w:rsidP="008D13A1">
      <w:pPr>
        <w:pStyle w:val="SingleTxtG"/>
        <w:spacing w:line="240" w:lineRule="auto"/>
      </w:pPr>
      <w:r w:rsidRPr="00381A84">
        <w:t>44.</w:t>
      </w:r>
      <w:r w:rsidRPr="00381A84">
        <w:tab/>
        <w:t xml:space="preserve">Комитет с обеспокоенностью отмечает: </w:t>
      </w:r>
    </w:p>
    <w:p w14:paraId="7B9DDA08" w14:textId="77777777" w:rsidR="008D13A1" w:rsidRPr="00381A84" w:rsidRDefault="008D13A1" w:rsidP="00110CBC">
      <w:pPr>
        <w:pStyle w:val="SingleTxtG"/>
        <w:spacing w:line="240" w:lineRule="auto"/>
        <w:ind w:firstLine="567"/>
      </w:pPr>
      <w:r w:rsidRPr="00381A84">
        <w:t>a)</w:t>
      </w:r>
      <w:r w:rsidRPr="00381A84">
        <w:tab/>
        <w:t>положения Закона о зарегистрированном партнерстве, отрицающие право лиц с инвалидностью, находящихся под опекой, вступать в брак на том основании, что инвалиды не понимают правовых последствий брака или договора о зарегистрированном партнерстве, а также положения Закона о семейном праве, требующие согласия опекуна для осуществления инвалидами родительских обязанностей;</w:t>
      </w:r>
      <w:bookmarkStart w:id="1" w:name="_Hlk66907490"/>
      <w:bookmarkEnd w:id="1"/>
    </w:p>
    <w:p w14:paraId="71C26016" w14:textId="77777777" w:rsidR="008D13A1" w:rsidRPr="00381A84" w:rsidRDefault="008D13A1" w:rsidP="00110CBC">
      <w:pPr>
        <w:pStyle w:val="SingleTxtG"/>
        <w:spacing w:line="240" w:lineRule="auto"/>
        <w:ind w:firstLine="567"/>
      </w:pPr>
      <w:r w:rsidRPr="00381A84">
        <w:t>b)</w:t>
      </w:r>
      <w:r w:rsidRPr="00381A84">
        <w:tab/>
        <w:t>недостаточность услуг, оказываемых на дому, и инклюзивных услуг, оказываемых на уровне местного сообщества, для биологических и приемных семей детей-инвалидов, в частности семей детей с аутизмом, и семей с одним родителем;</w:t>
      </w:r>
    </w:p>
    <w:p w14:paraId="48ED1D82" w14:textId="77777777" w:rsidR="008D13A1" w:rsidRPr="00381A84" w:rsidRDefault="008D13A1" w:rsidP="00110CBC">
      <w:pPr>
        <w:pStyle w:val="SingleTxtG"/>
        <w:spacing w:line="240" w:lineRule="auto"/>
        <w:ind w:firstLine="567"/>
      </w:pPr>
      <w:r w:rsidRPr="00381A84">
        <w:t>c)</w:t>
      </w:r>
      <w:r w:rsidRPr="00381A84">
        <w:tab/>
        <w:t>положения Закона о социальном обеспечении, позволяющие предоставлять альтернативный уход за детьми-инвалидами, в том числе в институциональных условиях, по причине инвалидности.</w:t>
      </w:r>
    </w:p>
    <w:p w14:paraId="4B91E542" w14:textId="77777777" w:rsidR="008D13A1" w:rsidRPr="00381A84" w:rsidRDefault="008D13A1" w:rsidP="008D13A1">
      <w:pPr>
        <w:pStyle w:val="SingleTxtG"/>
        <w:spacing w:line="240" w:lineRule="auto"/>
        <w:rPr>
          <w:b/>
          <w:bCs/>
        </w:rPr>
      </w:pPr>
      <w:r w:rsidRPr="00381A84">
        <w:t>45.</w:t>
      </w:r>
      <w:r w:rsidRPr="00381A84">
        <w:tab/>
      </w:r>
      <w:r w:rsidRPr="00381A84">
        <w:rPr>
          <w:b/>
          <w:bCs/>
        </w:rPr>
        <w:t>Комитет рекомендует государству-участнику:</w:t>
      </w:r>
    </w:p>
    <w:p w14:paraId="3714F76F" w14:textId="77777777" w:rsidR="008D13A1" w:rsidRPr="003A480B" w:rsidRDefault="008D13A1" w:rsidP="00110CBC">
      <w:pPr>
        <w:pStyle w:val="SingleTxtG"/>
        <w:spacing w:line="240" w:lineRule="auto"/>
        <w:ind w:firstLine="567"/>
        <w:rPr>
          <w:b/>
          <w:bCs/>
        </w:rPr>
      </w:pPr>
      <w:r w:rsidRPr="003A480B">
        <w:rPr>
          <w:b/>
          <w:bCs/>
        </w:rPr>
        <w:t>a)</w:t>
      </w:r>
      <w:r w:rsidRPr="003A480B">
        <w:rPr>
          <w:b/>
          <w:bCs/>
        </w:rPr>
        <w:tab/>
        <w:t xml:space="preserve">устранить дискриминационные положения в Законе о зарегистрированном партнерстве и Законе о семейном праве и признать право лиц с инвалидностью на создание семьи и выполнение родительских обязанностей наравне с другими; </w:t>
      </w:r>
    </w:p>
    <w:p w14:paraId="3A652ABA" w14:textId="77777777" w:rsidR="008D13A1" w:rsidRPr="003A480B" w:rsidRDefault="008D13A1" w:rsidP="00110CBC">
      <w:pPr>
        <w:pStyle w:val="SingleTxtG"/>
        <w:spacing w:line="240" w:lineRule="auto"/>
        <w:ind w:firstLine="567"/>
        <w:rPr>
          <w:b/>
          <w:bCs/>
        </w:rPr>
      </w:pPr>
      <w:r w:rsidRPr="003A480B">
        <w:rPr>
          <w:b/>
          <w:bCs/>
        </w:rPr>
        <w:t>b)</w:t>
      </w:r>
      <w:r w:rsidRPr="003A480B">
        <w:rPr>
          <w:b/>
          <w:bCs/>
        </w:rPr>
        <w:tab/>
        <w:t xml:space="preserve">предоставлять биологическим и приемным семьям детей-инвалидов и семьям детей-инвалидов с одним родителем поддержку, необходимую для осуществления их прав, относящихся к семейной жизни; </w:t>
      </w:r>
    </w:p>
    <w:p w14:paraId="5624ED66" w14:textId="77777777" w:rsidR="008D13A1" w:rsidRPr="003A480B" w:rsidRDefault="008D13A1" w:rsidP="00110CBC">
      <w:pPr>
        <w:pStyle w:val="SingleTxtG"/>
        <w:spacing w:line="240" w:lineRule="auto"/>
        <w:ind w:firstLine="567"/>
        <w:rPr>
          <w:b/>
          <w:bCs/>
        </w:rPr>
      </w:pPr>
      <w:r w:rsidRPr="003A480B">
        <w:rPr>
          <w:b/>
          <w:bCs/>
        </w:rPr>
        <w:t>c)</w:t>
      </w:r>
      <w:r w:rsidRPr="003A480B">
        <w:rPr>
          <w:b/>
          <w:bCs/>
        </w:rPr>
        <w:tab/>
        <w:t xml:space="preserve">создать правовую и политическую основу для содействия созданию безопасной семейной среды для детей-инвалидов в соответствии с принципом наилучшего обеспечения интересов ребенка, установить запрет на разлучение детей с родителями по причине инвалидности и обеспечить, чтобы альтернативный уход осуществлялся только в рамках биологической, расширенной, патронатной или приемной семьи. </w:t>
      </w:r>
    </w:p>
    <w:p w14:paraId="61B43500" w14:textId="1BF56E1B" w:rsidR="008D13A1" w:rsidRPr="00381A84" w:rsidRDefault="008D13A1" w:rsidP="008D13A1">
      <w:pPr>
        <w:pStyle w:val="H23G"/>
        <w:spacing w:line="240" w:lineRule="auto"/>
      </w:pPr>
      <w:r w:rsidRPr="00381A84">
        <w:tab/>
      </w:r>
      <w:r w:rsidRPr="00381A84">
        <w:tab/>
      </w:r>
      <w:r w:rsidRPr="00381A84">
        <w:rPr>
          <w:bCs/>
        </w:rPr>
        <w:t>Образование (ст</w:t>
      </w:r>
      <w:r w:rsidR="008935E5">
        <w:rPr>
          <w:bCs/>
        </w:rPr>
        <w:t>.</w:t>
      </w:r>
      <w:r w:rsidRPr="00381A84">
        <w:rPr>
          <w:bCs/>
        </w:rPr>
        <w:t xml:space="preserve"> 24)</w:t>
      </w:r>
    </w:p>
    <w:p w14:paraId="59621DC3" w14:textId="77777777" w:rsidR="008D13A1" w:rsidRPr="00381A84" w:rsidRDefault="008D13A1" w:rsidP="008D13A1">
      <w:pPr>
        <w:pStyle w:val="SingleTxtG"/>
        <w:spacing w:line="240" w:lineRule="auto"/>
      </w:pPr>
      <w:r w:rsidRPr="00381A84">
        <w:t>46.</w:t>
      </w:r>
      <w:r w:rsidRPr="00381A84">
        <w:tab/>
        <w:t>Комитет с обеспокоенностью отмечает:</w:t>
      </w:r>
    </w:p>
    <w:p w14:paraId="241C96BC" w14:textId="6C804639" w:rsidR="008D13A1" w:rsidRPr="00381A84" w:rsidRDefault="008D13A1" w:rsidP="00110CBC">
      <w:pPr>
        <w:pStyle w:val="SingleTxtG"/>
        <w:spacing w:line="240" w:lineRule="auto"/>
        <w:ind w:firstLine="567"/>
      </w:pPr>
      <w:bookmarkStart w:id="2" w:name="_Hlk71014960"/>
      <w:r w:rsidRPr="00381A84">
        <w:t>a)</w:t>
      </w:r>
      <w:r w:rsidRPr="00381A84">
        <w:tab/>
        <w:t>медленный прогресс в достижении инклюзивного образования, признанного в Законе об основной школе и гимназии, распространенность специальных школ и классов и более серьезные барьеры на пути к образованию, с</w:t>
      </w:r>
      <w:r w:rsidR="00621AD3">
        <w:t> </w:t>
      </w:r>
      <w:r w:rsidRPr="00381A84">
        <w:t>которыми сталкиваются дети, нуждающиеся в более высоком уровне поддержки;</w:t>
      </w:r>
    </w:p>
    <w:bookmarkEnd w:id="2"/>
    <w:p w14:paraId="77CF7C6A" w14:textId="77777777" w:rsidR="008D13A1" w:rsidRPr="00381A84" w:rsidRDefault="008D13A1" w:rsidP="00110CBC">
      <w:pPr>
        <w:pStyle w:val="SingleTxtG"/>
        <w:spacing w:line="240" w:lineRule="auto"/>
        <w:ind w:firstLine="567"/>
      </w:pPr>
      <w:r w:rsidRPr="00381A84">
        <w:t>b)</w:t>
      </w:r>
      <w:r w:rsidRPr="00381A84">
        <w:tab/>
        <w:t>что разумное приспособление для удовлетворения индивидуальных потребностей и оказание индивидуальной поддержки еще не стали полностью доступными в рамках всей системе образования;</w:t>
      </w:r>
    </w:p>
    <w:p w14:paraId="6DE4F1B4" w14:textId="77777777" w:rsidR="008D13A1" w:rsidRPr="00381A84" w:rsidRDefault="008D13A1" w:rsidP="00110CBC">
      <w:pPr>
        <w:pStyle w:val="SingleTxtG"/>
        <w:spacing w:line="240" w:lineRule="auto"/>
        <w:ind w:firstLine="567"/>
      </w:pPr>
      <w:r w:rsidRPr="00381A84">
        <w:t>c)</w:t>
      </w:r>
      <w:r w:rsidRPr="00381A84">
        <w:tab/>
        <w:t>нехватку доступных учебных материалов, альтернативных информационно-коммуникационных методов или преподавателей, свободно владеющих языком жестов;</w:t>
      </w:r>
    </w:p>
    <w:p w14:paraId="031988B2" w14:textId="77777777" w:rsidR="008D13A1" w:rsidRPr="00381A84" w:rsidRDefault="008D13A1" w:rsidP="00110CBC">
      <w:pPr>
        <w:pStyle w:val="SingleTxtG"/>
        <w:spacing w:line="240" w:lineRule="auto"/>
        <w:ind w:firstLine="567"/>
      </w:pPr>
      <w:r w:rsidRPr="00381A84">
        <w:t>d)</w:t>
      </w:r>
      <w:r w:rsidRPr="00381A84">
        <w:tab/>
        <w:t>барьеры, с которыми сталкиваются дети-инвалиды в получении доступа к качественному, инклюзивному образованию в контексте дистанционного обучения в период пандемии COVID-19 и ограничения на посещение школы, введенные для детей с «хроническими заболеваниями» и испытывающих симптомы, схожие с COVID-19.</w:t>
      </w:r>
    </w:p>
    <w:p w14:paraId="059DC359" w14:textId="16198AA6" w:rsidR="008D13A1" w:rsidRPr="00381A84" w:rsidRDefault="008D13A1" w:rsidP="008D13A1">
      <w:pPr>
        <w:pStyle w:val="SingleTxtG"/>
        <w:spacing w:line="240" w:lineRule="auto"/>
        <w:rPr>
          <w:b/>
          <w:bCs/>
        </w:rPr>
      </w:pPr>
      <w:r w:rsidRPr="00381A84">
        <w:lastRenderedPageBreak/>
        <w:t>47.</w:t>
      </w:r>
      <w:r w:rsidRPr="00381A84">
        <w:tab/>
      </w:r>
      <w:r w:rsidRPr="00381A84">
        <w:rPr>
          <w:b/>
          <w:bCs/>
        </w:rPr>
        <w:t>Комитет ссылается на свое замечание общего порядка № 4 (2016) и</w:t>
      </w:r>
      <w:r w:rsidR="003A480B">
        <w:rPr>
          <w:b/>
          <w:bCs/>
        </w:rPr>
        <w:t> </w:t>
      </w:r>
      <w:r w:rsidRPr="00381A84">
        <w:rPr>
          <w:b/>
          <w:bCs/>
        </w:rPr>
        <w:t>задачу</w:t>
      </w:r>
      <w:r w:rsidR="003A480B">
        <w:rPr>
          <w:b/>
          <w:bCs/>
        </w:rPr>
        <w:t> </w:t>
      </w:r>
      <w:r w:rsidRPr="00381A84">
        <w:rPr>
          <w:b/>
          <w:bCs/>
        </w:rPr>
        <w:t>4.5 целей в области устойчивого развития и рекомендует государству-участнику:</w:t>
      </w:r>
    </w:p>
    <w:p w14:paraId="105BE708" w14:textId="77777777" w:rsidR="008D13A1" w:rsidRPr="003A480B" w:rsidRDefault="008D13A1" w:rsidP="00110CBC">
      <w:pPr>
        <w:pStyle w:val="SingleTxtG"/>
        <w:spacing w:line="240" w:lineRule="auto"/>
        <w:ind w:firstLine="567"/>
        <w:rPr>
          <w:b/>
          <w:bCs/>
        </w:rPr>
      </w:pPr>
      <w:r w:rsidRPr="003A480B">
        <w:rPr>
          <w:b/>
          <w:bCs/>
        </w:rPr>
        <w:t>a)</w:t>
      </w:r>
      <w:r w:rsidRPr="003A480B">
        <w:rPr>
          <w:b/>
          <w:bCs/>
        </w:rPr>
        <w:tab/>
        <w:t>разработать стратегию внедрения качественного инклюзивного образования с указанием конкретных целей, сроков и бюджетных средств и распределить обязанности между национальным и муниципальным уровнями;</w:t>
      </w:r>
    </w:p>
    <w:p w14:paraId="30BAE322" w14:textId="77777777" w:rsidR="008D13A1" w:rsidRPr="003A480B" w:rsidRDefault="008D13A1" w:rsidP="00110CBC">
      <w:pPr>
        <w:pStyle w:val="SingleTxtG"/>
        <w:spacing w:line="240" w:lineRule="auto"/>
        <w:ind w:firstLine="567"/>
        <w:rPr>
          <w:b/>
          <w:bCs/>
        </w:rPr>
      </w:pPr>
      <w:r w:rsidRPr="003A480B">
        <w:rPr>
          <w:b/>
          <w:bCs/>
        </w:rPr>
        <w:t>b)</w:t>
      </w:r>
      <w:r w:rsidRPr="003A480B">
        <w:rPr>
          <w:b/>
          <w:bCs/>
        </w:rPr>
        <w:tab/>
        <w:t>создать политическую основу, признающую право лиц с инвалидностью на получение, когда это необходимо, индивидуальной поддержки в качестве разумного приспособления в образовании;</w:t>
      </w:r>
    </w:p>
    <w:p w14:paraId="0CA853A7" w14:textId="424C7044" w:rsidR="008D13A1" w:rsidRPr="003A480B" w:rsidRDefault="008D13A1" w:rsidP="00110CBC">
      <w:pPr>
        <w:pStyle w:val="SingleTxtG"/>
        <w:spacing w:line="240" w:lineRule="auto"/>
        <w:ind w:firstLine="567"/>
        <w:rPr>
          <w:b/>
          <w:bCs/>
        </w:rPr>
      </w:pPr>
      <w:r w:rsidRPr="003A480B">
        <w:rPr>
          <w:b/>
          <w:bCs/>
        </w:rPr>
        <w:t>c)</w:t>
      </w:r>
      <w:r w:rsidRPr="003A480B">
        <w:rPr>
          <w:b/>
          <w:bCs/>
        </w:rPr>
        <w:tab/>
        <w:t>обеспечить, чтобы образование являлось сферой жизни, на которую распространяется антидискриминационное законодательство и политика, и</w:t>
      </w:r>
      <w:r w:rsidR="00B90CC7">
        <w:rPr>
          <w:b/>
          <w:bCs/>
        </w:rPr>
        <w:t> </w:t>
      </w:r>
      <w:r w:rsidRPr="003A480B">
        <w:rPr>
          <w:b/>
          <w:bCs/>
        </w:rPr>
        <w:t>чтобы отказ в разумном приспособлении рассматривался как одна из форм дискриминации;</w:t>
      </w:r>
    </w:p>
    <w:p w14:paraId="309DE3A8" w14:textId="77777777" w:rsidR="008D13A1" w:rsidRPr="003A480B" w:rsidRDefault="008D13A1" w:rsidP="00110CBC">
      <w:pPr>
        <w:pStyle w:val="SingleTxtG"/>
        <w:spacing w:line="240" w:lineRule="auto"/>
        <w:ind w:firstLine="567"/>
        <w:rPr>
          <w:b/>
          <w:bCs/>
        </w:rPr>
      </w:pPr>
      <w:r w:rsidRPr="003A480B">
        <w:rPr>
          <w:b/>
          <w:bCs/>
        </w:rPr>
        <w:t>d)</w:t>
      </w:r>
      <w:r w:rsidRPr="003A480B">
        <w:rPr>
          <w:b/>
          <w:bCs/>
        </w:rPr>
        <w:tab/>
        <w:t xml:space="preserve">обеспечить учащихся с инвалидностью </w:t>
      </w:r>
      <w:proofErr w:type="spellStart"/>
      <w:r w:rsidRPr="003A480B">
        <w:rPr>
          <w:b/>
          <w:bCs/>
        </w:rPr>
        <w:t>ассистивными</w:t>
      </w:r>
      <w:proofErr w:type="spellEnd"/>
      <w:r w:rsidRPr="003A480B">
        <w:rPr>
          <w:b/>
          <w:bCs/>
        </w:rPr>
        <w:t xml:space="preserve"> компенсаторными средствами и учебными материалами в альтернативных и доступных форматах, например инклюзивным цифровым доступом, способами и средствами коммуникации, включая «ясный язык», </w:t>
      </w:r>
      <w:r w:rsidRPr="003A480B">
        <w:rPr>
          <w:b/>
          <w:bCs/>
          <w:color w:val="333333"/>
          <w:shd w:val="clear" w:color="auto" w:fill="FFFFFF"/>
        </w:rPr>
        <w:t>вспомогательные средства</w:t>
      </w:r>
      <w:r w:rsidRPr="003A480B">
        <w:rPr>
          <w:b/>
          <w:bCs/>
        </w:rPr>
        <w:t xml:space="preserve"> коммуникации, </w:t>
      </w:r>
      <w:proofErr w:type="spellStart"/>
      <w:r w:rsidRPr="003A480B">
        <w:rPr>
          <w:b/>
          <w:bCs/>
        </w:rPr>
        <w:t>ассистивные</w:t>
      </w:r>
      <w:proofErr w:type="spellEnd"/>
      <w:r w:rsidRPr="003A480B">
        <w:rPr>
          <w:b/>
          <w:bCs/>
        </w:rPr>
        <w:t xml:space="preserve"> и информационные технологии, а также обеспечить наличие достаточного количества учителей, свободно владеющих эстонским жестовым языком;</w:t>
      </w:r>
    </w:p>
    <w:p w14:paraId="343365C8" w14:textId="77777777" w:rsidR="008D13A1" w:rsidRPr="003A480B" w:rsidRDefault="008D13A1" w:rsidP="00110CBC">
      <w:pPr>
        <w:pStyle w:val="SingleTxtG"/>
        <w:spacing w:line="240" w:lineRule="auto"/>
        <w:ind w:firstLine="567"/>
        <w:rPr>
          <w:b/>
          <w:bCs/>
        </w:rPr>
      </w:pPr>
      <w:r w:rsidRPr="003A480B">
        <w:rPr>
          <w:b/>
          <w:bCs/>
        </w:rPr>
        <w:t>e)</w:t>
      </w:r>
      <w:r w:rsidRPr="003A480B">
        <w:rPr>
          <w:b/>
          <w:bCs/>
        </w:rPr>
        <w:tab/>
        <w:t>принять меры, включая предоставление технического оборудования и принятие нормативных актов, для обеспечения того, чтобы дети-инвалиды, особенно в сельских районах и дети-инвалиды, испытывающие экономические трудности, получали необходимую им индивидуальную поддержку в рамках качественной инклюзивной системы образования в период пандемии COVID-19, и гарантировать детям с хроническими заболеваниями равный доступ к обучению в школе.</w:t>
      </w:r>
    </w:p>
    <w:p w14:paraId="32D47F43" w14:textId="77777777" w:rsidR="008D13A1" w:rsidRPr="00381A84" w:rsidRDefault="008D13A1" w:rsidP="008D13A1">
      <w:pPr>
        <w:pStyle w:val="H23G"/>
        <w:spacing w:line="240" w:lineRule="auto"/>
      </w:pPr>
      <w:r w:rsidRPr="00381A84">
        <w:tab/>
      </w:r>
      <w:r w:rsidRPr="00381A84">
        <w:tab/>
      </w:r>
      <w:r w:rsidRPr="00381A84">
        <w:tab/>
      </w:r>
      <w:r w:rsidRPr="00381A84">
        <w:rPr>
          <w:bCs/>
        </w:rPr>
        <w:t>Здоровье (статья 25)</w:t>
      </w:r>
    </w:p>
    <w:p w14:paraId="1D23081E" w14:textId="77777777" w:rsidR="008D13A1" w:rsidRPr="00381A84" w:rsidRDefault="008D13A1" w:rsidP="008D13A1">
      <w:pPr>
        <w:pStyle w:val="SingleTxtG"/>
        <w:spacing w:line="240" w:lineRule="auto"/>
      </w:pPr>
      <w:r w:rsidRPr="00381A84">
        <w:t>48.</w:t>
      </w:r>
      <w:r w:rsidRPr="00381A84">
        <w:tab/>
        <w:t>Комитет с обеспокоенностью отмечает:</w:t>
      </w:r>
    </w:p>
    <w:p w14:paraId="63FB2FC4" w14:textId="77777777" w:rsidR="008D13A1" w:rsidRPr="00381A84" w:rsidRDefault="008D13A1" w:rsidP="00110CBC">
      <w:pPr>
        <w:pStyle w:val="SingleTxtG"/>
        <w:spacing w:line="240" w:lineRule="auto"/>
        <w:ind w:firstLine="567"/>
      </w:pPr>
      <w:r w:rsidRPr="00381A84">
        <w:t>a)</w:t>
      </w:r>
      <w:r w:rsidRPr="00381A84">
        <w:tab/>
        <w:t>информацию о барьерах, с которыми сталкиваются лица с инвалидностью при получении доступа к медицинским услугам и оборудованию, включая физические барьеры, с которыми сталкиваются лица с нарушениями зрения;</w:t>
      </w:r>
    </w:p>
    <w:p w14:paraId="366451A0" w14:textId="77777777" w:rsidR="008D13A1" w:rsidRPr="00381A84" w:rsidRDefault="008D13A1" w:rsidP="00110CBC">
      <w:pPr>
        <w:pStyle w:val="SingleTxtG"/>
        <w:spacing w:line="240" w:lineRule="auto"/>
        <w:ind w:firstLine="567"/>
      </w:pPr>
      <w:r w:rsidRPr="00381A84">
        <w:t>b)</w:t>
      </w:r>
      <w:r w:rsidRPr="00381A84">
        <w:tab/>
        <w:t>что женщины с инвалидностью, над которыми установлена опека, сталкиваются с большими препятствиями в получении доступа к услугам, связанным с сексуальным и репродуктивным здоровьем, и в выражении своего свободного и осознанного согласия в отношении применяемого к ним лечения;</w:t>
      </w:r>
    </w:p>
    <w:p w14:paraId="419C39FF" w14:textId="77777777" w:rsidR="008D13A1" w:rsidRPr="00381A84" w:rsidRDefault="008D13A1" w:rsidP="00110CBC">
      <w:pPr>
        <w:pStyle w:val="SingleTxtG"/>
        <w:spacing w:line="240" w:lineRule="auto"/>
        <w:ind w:firstLine="567"/>
      </w:pPr>
      <w:r w:rsidRPr="00381A84">
        <w:t>c)</w:t>
      </w:r>
      <w:r w:rsidRPr="00381A84">
        <w:tab/>
        <w:t>информацию о недостаточной осведомленности руководителей служб здравоохранения и медицинского персонала о правах лиц с инвалидностью, в том числе лиц с нарушениями слуха, и об отсутствии доступной коммуникации с пользователями медицинских услуг;</w:t>
      </w:r>
    </w:p>
    <w:p w14:paraId="2169C16F" w14:textId="77777777" w:rsidR="008D13A1" w:rsidRPr="00381A84" w:rsidRDefault="008D13A1" w:rsidP="00110CBC">
      <w:pPr>
        <w:pStyle w:val="SingleTxtG"/>
        <w:spacing w:line="240" w:lineRule="auto"/>
        <w:ind w:firstLine="567"/>
      </w:pPr>
      <w:r w:rsidRPr="00381A84">
        <w:t>d)</w:t>
      </w:r>
      <w:r w:rsidRPr="00381A84">
        <w:tab/>
        <w:t>сообщения о том, что лица с инвалидностью, которым требуется более высокий уровень поддержки, получают медицинские услуги более низкого качества;</w:t>
      </w:r>
    </w:p>
    <w:p w14:paraId="712E71F9" w14:textId="77777777" w:rsidR="008D13A1" w:rsidRPr="00381A84" w:rsidRDefault="008D13A1" w:rsidP="00110CBC">
      <w:pPr>
        <w:pStyle w:val="SingleTxtG"/>
        <w:spacing w:line="240" w:lineRule="auto"/>
        <w:ind w:firstLine="567"/>
      </w:pPr>
      <w:r w:rsidRPr="00381A84">
        <w:t>e)</w:t>
      </w:r>
      <w:r w:rsidRPr="00381A84">
        <w:tab/>
        <w:t>что лица с инвалидностью сталкиваются с препятствиями в получении доступа к медицинскому обслуживанию на протяжении всей пандемии COVID-19;</w:t>
      </w:r>
    </w:p>
    <w:p w14:paraId="1DD75592" w14:textId="77777777" w:rsidR="008D13A1" w:rsidRPr="00381A84" w:rsidRDefault="008D13A1" w:rsidP="00110CBC">
      <w:pPr>
        <w:pStyle w:val="SingleTxtG"/>
        <w:spacing w:line="240" w:lineRule="auto"/>
        <w:ind w:firstLine="567"/>
      </w:pPr>
      <w:r w:rsidRPr="00381A84">
        <w:t>f)</w:t>
      </w:r>
      <w:r w:rsidRPr="00381A84">
        <w:tab/>
        <w:t>отсутствие информации о протоколах, позволяющих людям с инвалидностью осуществлять и выражать свое свободное и осознанное согласие в отношении лечения.</w:t>
      </w:r>
    </w:p>
    <w:p w14:paraId="68FA7C1B" w14:textId="77777777" w:rsidR="008D13A1" w:rsidRPr="00381A84" w:rsidRDefault="008D13A1" w:rsidP="008D13A1">
      <w:pPr>
        <w:pStyle w:val="SingleTxtG"/>
        <w:spacing w:line="240" w:lineRule="auto"/>
        <w:rPr>
          <w:b/>
          <w:bCs/>
        </w:rPr>
      </w:pPr>
      <w:r w:rsidRPr="00381A84">
        <w:t>49.</w:t>
      </w:r>
      <w:r w:rsidRPr="00381A84">
        <w:tab/>
      </w:r>
      <w:r w:rsidRPr="00381A84">
        <w:rPr>
          <w:b/>
          <w:bCs/>
        </w:rPr>
        <w:t>Принимая во внимание связи между статьей 25 Конвенции и задачами 3.7 и 3.8 целей в области устойчивого развития Комитет рекомендует государству-участнику:</w:t>
      </w:r>
    </w:p>
    <w:p w14:paraId="6C780F3E" w14:textId="77777777" w:rsidR="008D13A1" w:rsidRPr="003A480B" w:rsidRDefault="008D13A1" w:rsidP="00110CBC">
      <w:pPr>
        <w:pStyle w:val="SingleTxtG"/>
        <w:spacing w:line="240" w:lineRule="auto"/>
        <w:ind w:firstLine="567"/>
        <w:rPr>
          <w:b/>
          <w:bCs/>
        </w:rPr>
      </w:pPr>
      <w:r w:rsidRPr="003A480B">
        <w:rPr>
          <w:b/>
          <w:bCs/>
        </w:rPr>
        <w:t>a)</w:t>
      </w:r>
      <w:r w:rsidRPr="003A480B">
        <w:rPr>
          <w:b/>
          <w:bCs/>
        </w:rPr>
        <w:tab/>
        <w:t>усилить планы действий по обеспечению доступности и наличия медицинских услуг и оборудования для лиц с инвалидностью;</w:t>
      </w:r>
    </w:p>
    <w:p w14:paraId="54EDABE4" w14:textId="77777777" w:rsidR="008D13A1" w:rsidRPr="003A480B" w:rsidRDefault="008D13A1" w:rsidP="00110CBC">
      <w:pPr>
        <w:pStyle w:val="SingleTxtG"/>
        <w:spacing w:line="240" w:lineRule="auto"/>
        <w:ind w:firstLine="567"/>
        <w:rPr>
          <w:b/>
          <w:bCs/>
        </w:rPr>
      </w:pPr>
      <w:r w:rsidRPr="003A480B">
        <w:rPr>
          <w:b/>
          <w:bCs/>
        </w:rPr>
        <w:lastRenderedPageBreak/>
        <w:t>b)</w:t>
      </w:r>
      <w:r w:rsidRPr="003A480B">
        <w:rPr>
          <w:b/>
          <w:bCs/>
        </w:rPr>
        <w:tab/>
        <w:t xml:space="preserve">предоставить женщинам и девочкам с инвалидностью доступ к услугам по охране сексуального и репродуктивного здоровья и обеспечить поддержку в принятии решений женщинам с интеллектуальной или психосоциальной инвалидностью, с тем чтобы они могли подтвердить свои сексуальную и репродуктивную самостоятельность и самоопределение; </w:t>
      </w:r>
    </w:p>
    <w:p w14:paraId="3CE83919" w14:textId="77777777" w:rsidR="008D13A1" w:rsidRPr="003A480B" w:rsidRDefault="008D13A1" w:rsidP="00110CBC">
      <w:pPr>
        <w:pStyle w:val="SingleTxtG"/>
        <w:spacing w:line="240" w:lineRule="auto"/>
        <w:ind w:firstLine="567"/>
        <w:rPr>
          <w:b/>
          <w:bCs/>
        </w:rPr>
      </w:pPr>
      <w:r w:rsidRPr="003A480B">
        <w:rPr>
          <w:b/>
          <w:bCs/>
        </w:rPr>
        <w:t>c)</w:t>
      </w:r>
      <w:r w:rsidRPr="003A480B">
        <w:rPr>
          <w:b/>
          <w:bCs/>
        </w:rPr>
        <w:tab/>
        <w:t>разработать программу подготовки медицинских работников по правам лиц с инвалидностью, в том числе по развитию их навыков, оказанию им поддержки и применению ими информационно-коммуникационных средств и методов;</w:t>
      </w:r>
    </w:p>
    <w:p w14:paraId="33E343CF" w14:textId="77777777" w:rsidR="008D13A1" w:rsidRPr="003A480B" w:rsidRDefault="008D13A1" w:rsidP="00110CBC">
      <w:pPr>
        <w:pStyle w:val="SingleTxtG"/>
        <w:spacing w:line="240" w:lineRule="auto"/>
        <w:ind w:firstLine="567"/>
        <w:rPr>
          <w:b/>
          <w:bCs/>
        </w:rPr>
      </w:pPr>
      <w:r w:rsidRPr="003A480B">
        <w:rPr>
          <w:b/>
          <w:bCs/>
        </w:rPr>
        <w:t>d)</w:t>
      </w:r>
      <w:r w:rsidRPr="003A480B">
        <w:rPr>
          <w:b/>
          <w:bCs/>
        </w:rPr>
        <w:tab/>
        <w:t xml:space="preserve">выделять людские, технические и финансовые ресурсы для развития качественных медицинских услуг, а также для медицинского наблюдения за лицами, требующими более высокого уровня поддержки; </w:t>
      </w:r>
    </w:p>
    <w:p w14:paraId="30AD19DE" w14:textId="77777777" w:rsidR="008D13A1" w:rsidRPr="003A480B" w:rsidRDefault="008D13A1" w:rsidP="00110CBC">
      <w:pPr>
        <w:pStyle w:val="SingleTxtG"/>
        <w:spacing w:line="240" w:lineRule="auto"/>
        <w:ind w:firstLine="567"/>
        <w:rPr>
          <w:b/>
          <w:bCs/>
        </w:rPr>
      </w:pPr>
      <w:bookmarkStart w:id="3" w:name="_Hlk71015051"/>
      <w:r w:rsidRPr="003A480B">
        <w:rPr>
          <w:b/>
          <w:bCs/>
        </w:rPr>
        <w:t>e)</w:t>
      </w:r>
      <w:r w:rsidRPr="003A480B">
        <w:rPr>
          <w:b/>
          <w:bCs/>
        </w:rPr>
        <w:tab/>
        <w:t>предоставить всем людям с инвалидностью доступ ко всем медицинским услугам, доступным для населения в целом в период пандемии COVID-19, обеспечив приоритетный доступ к диагностике, вакцинации и восстановительному лечению;</w:t>
      </w:r>
    </w:p>
    <w:bookmarkEnd w:id="3"/>
    <w:p w14:paraId="7BC61FEE" w14:textId="77777777" w:rsidR="008D13A1" w:rsidRPr="003A480B" w:rsidRDefault="008D13A1" w:rsidP="00110CBC">
      <w:pPr>
        <w:pStyle w:val="SingleTxtG"/>
        <w:spacing w:line="240" w:lineRule="auto"/>
        <w:ind w:firstLine="567"/>
        <w:rPr>
          <w:b/>
          <w:bCs/>
        </w:rPr>
      </w:pPr>
      <w:r w:rsidRPr="003A480B">
        <w:rPr>
          <w:b/>
          <w:bCs/>
        </w:rPr>
        <w:t>f)</w:t>
      </w:r>
      <w:r w:rsidRPr="003A480B">
        <w:rPr>
          <w:b/>
          <w:bCs/>
        </w:rPr>
        <w:tab/>
        <w:t>обеспечить людям с инвалидностью доступ к медицинским услугам на основе их свободного и информированного согласия.</w:t>
      </w:r>
    </w:p>
    <w:p w14:paraId="7AC3D5D5" w14:textId="2719C48B" w:rsidR="008D13A1" w:rsidRPr="00381A84" w:rsidRDefault="008D13A1" w:rsidP="008D13A1">
      <w:pPr>
        <w:pStyle w:val="H23G"/>
        <w:spacing w:line="240" w:lineRule="auto"/>
      </w:pPr>
      <w:r w:rsidRPr="00381A84">
        <w:tab/>
      </w:r>
      <w:r w:rsidRPr="00381A84">
        <w:tab/>
      </w:r>
      <w:proofErr w:type="spellStart"/>
      <w:r w:rsidRPr="00381A84">
        <w:rPr>
          <w:bCs/>
        </w:rPr>
        <w:t>Абилитация</w:t>
      </w:r>
      <w:proofErr w:type="spellEnd"/>
      <w:r w:rsidRPr="00381A84">
        <w:rPr>
          <w:bCs/>
        </w:rPr>
        <w:t xml:space="preserve"> и реабилитация (ст</w:t>
      </w:r>
      <w:r w:rsidR="008935E5">
        <w:rPr>
          <w:bCs/>
        </w:rPr>
        <w:t>.</w:t>
      </w:r>
      <w:r w:rsidRPr="00381A84">
        <w:rPr>
          <w:bCs/>
        </w:rPr>
        <w:t xml:space="preserve"> 26)</w:t>
      </w:r>
    </w:p>
    <w:p w14:paraId="45EF4DA1" w14:textId="77777777" w:rsidR="008D13A1" w:rsidRPr="00381A84" w:rsidRDefault="008D13A1" w:rsidP="008D13A1">
      <w:pPr>
        <w:pStyle w:val="SingleTxtG"/>
        <w:spacing w:line="240" w:lineRule="auto"/>
      </w:pPr>
      <w:r w:rsidRPr="00381A84">
        <w:t>50.</w:t>
      </w:r>
      <w:r w:rsidRPr="00381A84">
        <w:tab/>
        <w:t xml:space="preserve">Комитет с обеспокоенностью отмечает: </w:t>
      </w:r>
    </w:p>
    <w:p w14:paraId="08820012" w14:textId="77777777" w:rsidR="008D13A1" w:rsidRPr="00381A84" w:rsidRDefault="008D13A1" w:rsidP="00110CBC">
      <w:pPr>
        <w:pStyle w:val="SingleTxtG"/>
        <w:spacing w:line="240" w:lineRule="auto"/>
        <w:ind w:firstLine="567"/>
      </w:pPr>
      <w:r w:rsidRPr="00381A84">
        <w:t>a)</w:t>
      </w:r>
      <w:r w:rsidRPr="00381A84">
        <w:tab/>
        <w:t>барьеры, с которыми сталкиваются инвалиды при получении доступа к реабилитационным услугам, в том числе в сельских районах;</w:t>
      </w:r>
    </w:p>
    <w:p w14:paraId="7E495933" w14:textId="77777777" w:rsidR="008D13A1" w:rsidRPr="00381A84" w:rsidRDefault="008D13A1" w:rsidP="00110CBC">
      <w:pPr>
        <w:pStyle w:val="SingleTxtG"/>
        <w:spacing w:line="240" w:lineRule="auto"/>
        <w:ind w:firstLine="567"/>
      </w:pPr>
      <w:r w:rsidRPr="00381A84">
        <w:t>b)</w:t>
      </w:r>
      <w:r w:rsidRPr="00381A84">
        <w:tab/>
        <w:t>отсутствие информации о мерах, принятых для обеспечения устойчивости и непрерывности реабилитационных услуг после окончания предоставления поддержки по линии Европейского социального фонда.</w:t>
      </w:r>
    </w:p>
    <w:p w14:paraId="5EEFEF3D" w14:textId="77777777" w:rsidR="008D13A1" w:rsidRPr="00381A84" w:rsidRDefault="008D13A1" w:rsidP="008D13A1">
      <w:pPr>
        <w:pStyle w:val="SingleTxtG"/>
        <w:spacing w:line="240" w:lineRule="auto"/>
        <w:rPr>
          <w:b/>
          <w:bCs/>
        </w:rPr>
      </w:pPr>
      <w:r w:rsidRPr="00381A84">
        <w:t>51.</w:t>
      </w:r>
      <w:r w:rsidRPr="00381A84">
        <w:tab/>
      </w:r>
      <w:r w:rsidRPr="00381A84">
        <w:rPr>
          <w:b/>
          <w:bCs/>
        </w:rPr>
        <w:t>Комитет рекомендует государству-участнику:</w:t>
      </w:r>
    </w:p>
    <w:p w14:paraId="35B9DEC9" w14:textId="509D9C0B" w:rsidR="008D13A1" w:rsidRPr="003A480B" w:rsidRDefault="008D13A1" w:rsidP="00110CBC">
      <w:pPr>
        <w:pStyle w:val="SingleTxtG"/>
        <w:spacing w:line="240" w:lineRule="auto"/>
        <w:ind w:firstLine="567"/>
        <w:rPr>
          <w:b/>
          <w:bCs/>
        </w:rPr>
      </w:pPr>
      <w:r w:rsidRPr="003A480B">
        <w:rPr>
          <w:b/>
          <w:bCs/>
        </w:rPr>
        <w:t>a)</w:t>
      </w:r>
      <w:r w:rsidRPr="003A480B">
        <w:rPr>
          <w:b/>
          <w:bCs/>
        </w:rPr>
        <w:tab/>
        <w:t xml:space="preserve">расширить системы </w:t>
      </w:r>
      <w:proofErr w:type="spellStart"/>
      <w:r w:rsidRPr="003A480B">
        <w:rPr>
          <w:b/>
          <w:bCs/>
        </w:rPr>
        <w:t>абилитации</w:t>
      </w:r>
      <w:proofErr w:type="spellEnd"/>
      <w:r w:rsidRPr="003A480B">
        <w:rPr>
          <w:b/>
          <w:bCs/>
        </w:rPr>
        <w:t xml:space="preserve"> и реабилитации и обеспечить доступ лиц с инвалидностью, включая детей-инвалидов из сельских районов, к</w:t>
      </w:r>
      <w:r w:rsidR="003975F0">
        <w:rPr>
          <w:b/>
          <w:bCs/>
        </w:rPr>
        <w:t> </w:t>
      </w:r>
      <w:r w:rsidRPr="003A480B">
        <w:rPr>
          <w:b/>
          <w:bCs/>
        </w:rPr>
        <w:t xml:space="preserve">реабилитации на основе их индивидуальных потребностей; </w:t>
      </w:r>
    </w:p>
    <w:p w14:paraId="36A4A6E0" w14:textId="77777777" w:rsidR="008D13A1" w:rsidRPr="003A480B" w:rsidRDefault="008D13A1" w:rsidP="00110CBC">
      <w:pPr>
        <w:pStyle w:val="SingleTxtG"/>
        <w:spacing w:line="240" w:lineRule="auto"/>
        <w:ind w:firstLine="567"/>
        <w:rPr>
          <w:b/>
          <w:bCs/>
        </w:rPr>
      </w:pPr>
      <w:r w:rsidRPr="003A480B">
        <w:rPr>
          <w:b/>
          <w:bCs/>
        </w:rPr>
        <w:t>b)</w:t>
      </w:r>
      <w:r w:rsidRPr="003A480B">
        <w:rPr>
          <w:b/>
          <w:bCs/>
        </w:rPr>
        <w:tab/>
        <w:t>обеспечить устойчивость и непрерывность реабилитационных услуг после окончания предоставления поддержки по линии Европейского социального фонда путем принятия конкретных мер политики и выделения специальных бюджетных ассигнований.</w:t>
      </w:r>
    </w:p>
    <w:p w14:paraId="65A2C1C1" w14:textId="68640E14" w:rsidR="008D13A1" w:rsidRPr="00381A84" w:rsidRDefault="008D13A1" w:rsidP="008D13A1">
      <w:pPr>
        <w:pStyle w:val="H23G"/>
        <w:spacing w:line="240" w:lineRule="auto"/>
      </w:pPr>
      <w:r w:rsidRPr="00381A84">
        <w:tab/>
      </w:r>
      <w:r w:rsidRPr="00381A84">
        <w:tab/>
      </w:r>
      <w:r w:rsidRPr="00381A84">
        <w:rPr>
          <w:bCs/>
        </w:rPr>
        <w:t>Труд и занятость (ст</w:t>
      </w:r>
      <w:r w:rsidR="008935E5">
        <w:rPr>
          <w:bCs/>
        </w:rPr>
        <w:t>.</w:t>
      </w:r>
      <w:r w:rsidRPr="00381A84">
        <w:rPr>
          <w:bCs/>
        </w:rPr>
        <w:t xml:space="preserve"> 27)</w:t>
      </w:r>
    </w:p>
    <w:p w14:paraId="2FEFF5E9" w14:textId="77777777" w:rsidR="008D13A1" w:rsidRPr="00381A84" w:rsidRDefault="008D13A1" w:rsidP="008D13A1">
      <w:pPr>
        <w:pStyle w:val="SingleTxtG"/>
        <w:spacing w:line="240" w:lineRule="auto"/>
      </w:pPr>
      <w:r w:rsidRPr="00381A84">
        <w:t>52.</w:t>
      </w:r>
      <w:r w:rsidRPr="00381A84">
        <w:tab/>
        <w:t>Комитет с обеспокоенностью отмечает:</w:t>
      </w:r>
    </w:p>
    <w:p w14:paraId="23B9BB98" w14:textId="6FB73551" w:rsidR="008D13A1" w:rsidRPr="00381A84" w:rsidRDefault="008D13A1" w:rsidP="00110CBC">
      <w:pPr>
        <w:pStyle w:val="SingleTxtG"/>
        <w:spacing w:line="240" w:lineRule="auto"/>
        <w:ind w:firstLine="567"/>
      </w:pPr>
      <w:r w:rsidRPr="00381A84">
        <w:t>a)</w:t>
      </w:r>
      <w:r w:rsidRPr="00381A84">
        <w:tab/>
        <w:t>что меры, принимаемые для содействия занятости лиц с инвалидностью, недостаточны для обеспечения доступа к открытому рынку труда людям с инвалидностью из сельских районов, людям с интеллектуальной инвалидностью, людям с нарушениями слуха и людям с психосоциальной инвалидностью, а</w:t>
      </w:r>
      <w:r w:rsidR="003A69A8">
        <w:t> </w:t>
      </w:r>
      <w:r w:rsidRPr="00381A84">
        <w:t>распространенность защищенной занятости не позволяет людям с инвалидностью попасть в инклюзивную рабочую среду;</w:t>
      </w:r>
    </w:p>
    <w:p w14:paraId="275E88CB" w14:textId="60BC81F0" w:rsidR="008D13A1" w:rsidRPr="00381A84" w:rsidRDefault="008D13A1" w:rsidP="00110CBC">
      <w:pPr>
        <w:pStyle w:val="SingleTxtG"/>
        <w:spacing w:line="240" w:lineRule="auto"/>
        <w:ind w:firstLine="567"/>
      </w:pPr>
      <w:r w:rsidRPr="00381A84">
        <w:t>b)</w:t>
      </w:r>
      <w:r w:rsidRPr="00381A84">
        <w:tab/>
      </w:r>
      <w:proofErr w:type="spellStart"/>
      <w:r w:rsidRPr="00381A84">
        <w:t>отношенческие</w:t>
      </w:r>
      <w:proofErr w:type="spellEnd"/>
      <w:r w:rsidRPr="00381A84">
        <w:t xml:space="preserve"> барьеры, удерживающие работодателей от найма лиц с инвалидностью, и физические барьеры в рабочей среде, в частности отсутствие доступного транспорта и доступной информации, в том числе для лиц, ищущих работу;</w:t>
      </w:r>
    </w:p>
    <w:p w14:paraId="70B28DAA" w14:textId="77777777" w:rsidR="008D13A1" w:rsidRPr="00381A84" w:rsidRDefault="008D13A1" w:rsidP="00110CBC">
      <w:pPr>
        <w:pStyle w:val="SingleTxtG"/>
        <w:spacing w:line="240" w:lineRule="auto"/>
        <w:ind w:firstLine="567"/>
      </w:pPr>
      <w:r w:rsidRPr="00381A84">
        <w:t>c)</w:t>
      </w:r>
      <w:r w:rsidRPr="00381A84">
        <w:tab/>
        <w:t>что в государственном и частном секторах разумное приспособление не имеет систематического признания и применения;</w:t>
      </w:r>
    </w:p>
    <w:p w14:paraId="0CF19C43" w14:textId="77777777" w:rsidR="008D13A1" w:rsidRPr="00381A84" w:rsidRDefault="008D13A1" w:rsidP="00110CBC">
      <w:pPr>
        <w:pStyle w:val="SingleTxtG"/>
        <w:spacing w:line="240" w:lineRule="auto"/>
        <w:ind w:firstLine="567"/>
      </w:pPr>
      <w:r w:rsidRPr="00381A84">
        <w:t>d)</w:t>
      </w:r>
      <w:r w:rsidRPr="00381A84">
        <w:tab/>
        <w:t>отсутствие информации о людях с инвалидностью на уровне профессионально-технической подготовки, а также среднего и высшего специального образования и об их эффективном переходе на открытый рынок труда.</w:t>
      </w:r>
    </w:p>
    <w:p w14:paraId="2C04603A" w14:textId="77777777" w:rsidR="008D13A1" w:rsidRPr="00381A84" w:rsidRDefault="008D13A1" w:rsidP="008D13A1">
      <w:pPr>
        <w:pStyle w:val="SingleTxtG"/>
        <w:spacing w:line="240" w:lineRule="auto"/>
        <w:rPr>
          <w:b/>
          <w:bCs/>
        </w:rPr>
      </w:pPr>
      <w:bookmarkStart w:id="4" w:name="_Hlk71015102"/>
      <w:r w:rsidRPr="00381A84">
        <w:lastRenderedPageBreak/>
        <w:t>53.</w:t>
      </w:r>
      <w:r w:rsidRPr="00381A84">
        <w:tab/>
      </w:r>
      <w:r w:rsidRPr="00381A84">
        <w:rPr>
          <w:b/>
          <w:bCs/>
        </w:rPr>
        <w:t>Комитет рекомендует государству-участнику в соответствии с задачей 8.5 целей в области устойчивого развития:</w:t>
      </w:r>
    </w:p>
    <w:p w14:paraId="3EEC5927" w14:textId="77777777" w:rsidR="008D13A1" w:rsidRPr="003A480B" w:rsidRDefault="008D13A1" w:rsidP="00110CBC">
      <w:pPr>
        <w:pStyle w:val="SingleTxtG"/>
        <w:spacing w:line="240" w:lineRule="auto"/>
        <w:ind w:firstLine="567"/>
        <w:rPr>
          <w:b/>
          <w:bCs/>
        </w:rPr>
      </w:pPr>
      <w:r w:rsidRPr="003A480B">
        <w:rPr>
          <w:b/>
          <w:bCs/>
        </w:rPr>
        <w:t>a)</w:t>
      </w:r>
      <w:r w:rsidRPr="003A480B">
        <w:rPr>
          <w:b/>
          <w:bCs/>
        </w:rPr>
        <w:tab/>
        <w:t xml:space="preserve">усилить меры по обеспечению доступа инвалидов к трудовой деятельности и занятости на открытом рынке труда и к инклюзивной рабочей среде, включая инвалидов, участвующих в процессах </w:t>
      </w:r>
      <w:proofErr w:type="spellStart"/>
      <w:r w:rsidRPr="003A480B">
        <w:rPr>
          <w:b/>
          <w:bCs/>
        </w:rPr>
        <w:t>деинституционализации</w:t>
      </w:r>
      <w:proofErr w:type="spellEnd"/>
      <w:r w:rsidRPr="003A480B">
        <w:rPr>
          <w:b/>
          <w:bCs/>
        </w:rPr>
        <w:t>, лиц с инвалидностью из сельских районов, лиц с интеллектуальной инвалидностью, лиц с нарушениями слуха и лиц с психосоциальной инвалидностью;</w:t>
      </w:r>
      <w:bookmarkEnd w:id="4"/>
    </w:p>
    <w:p w14:paraId="0C24FCF8" w14:textId="77777777" w:rsidR="008D13A1" w:rsidRPr="003A480B" w:rsidRDefault="008D13A1" w:rsidP="00110CBC">
      <w:pPr>
        <w:pStyle w:val="SingleTxtG"/>
        <w:spacing w:line="240" w:lineRule="auto"/>
        <w:ind w:firstLine="567"/>
        <w:rPr>
          <w:b/>
          <w:bCs/>
        </w:rPr>
      </w:pPr>
      <w:r w:rsidRPr="003A480B">
        <w:rPr>
          <w:b/>
          <w:bCs/>
        </w:rPr>
        <w:t>b)</w:t>
      </w:r>
      <w:r w:rsidRPr="003A480B">
        <w:rPr>
          <w:b/>
          <w:bCs/>
        </w:rPr>
        <w:tab/>
        <w:t>принять стратегию по отмене защищенной занятости. Государству-участнику следует пересмотреть условия труда всех лиц с инвалидностью и обеспечить, чтобы оплата их труда не была ниже минимальной заработной платы;</w:t>
      </w:r>
    </w:p>
    <w:p w14:paraId="02097ABB" w14:textId="77777777" w:rsidR="008D13A1" w:rsidRPr="003A480B" w:rsidRDefault="008D13A1" w:rsidP="00110CBC">
      <w:pPr>
        <w:pStyle w:val="SingleTxtG"/>
        <w:spacing w:line="240" w:lineRule="auto"/>
        <w:ind w:firstLine="567"/>
        <w:rPr>
          <w:b/>
          <w:bCs/>
        </w:rPr>
      </w:pPr>
      <w:r w:rsidRPr="003A480B">
        <w:rPr>
          <w:b/>
          <w:bCs/>
        </w:rPr>
        <w:t>c)</w:t>
      </w:r>
      <w:r w:rsidRPr="003A480B">
        <w:rPr>
          <w:b/>
          <w:bCs/>
        </w:rPr>
        <w:tab/>
        <w:t xml:space="preserve">наряду с реформой системы оценивания трудоспособности принять меры по борьбе с </w:t>
      </w:r>
      <w:proofErr w:type="spellStart"/>
      <w:r w:rsidRPr="003A480B">
        <w:rPr>
          <w:b/>
          <w:bCs/>
        </w:rPr>
        <w:t>отношенческими</w:t>
      </w:r>
      <w:proofErr w:type="spellEnd"/>
      <w:r w:rsidRPr="003A480B">
        <w:rPr>
          <w:b/>
          <w:bCs/>
        </w:rPr>
        <w:t xml:space="preserve"> барьерами среди работодателей, план действий по проведению периодической оценки доступности рабочего места, включая оценку доступности транспорта, наличие альтернативных информационно-коммуникационных средств, перевода на жестовый язык и преобразования речи в текст, а также пиктограммам для претендентов на рабочие места и работников. Государству-участнику следует принять политику и процедуры, которые бы создавали и поддерживали развитие инфраструктуры для предоставления персональной помощи на рабочем месте;</w:t>
      </w:r>
    </w:p>
    <w:p w14:paraId="40B61A18" w14:textId="77777777" w:rsidR="008D13A1" w:rsidRPr="003A480B" w:rsidRDefault="008D13A1" w:rsidP="00110CBC">
      <w:pPr>
        <w:pStyle w:val="SingleTxtG"/>
        <w:spacing w:line="240" w:lineRule="auto"/>
        <w:ind w:firstLine="567"/>
        <w:rPr>
          <w:b/>
          <w:bCs/>
        </w:rPr>
      </w:pPr>
      <w:r w:rsidRPr="003A480B">
        <w:rPr>
          <w:b/>
          <w:bCs/>
        </w:rPr>
        <w:t>d)</w:t>
      </w:r>
      <w:r w:rsidRPr="003A480B">
        <w:rPr>
          <w:b/>
          <w:bCs/>
        </w:rPr>
        <w:tab/>
        <w:t xml:space="preserve">обеспечить признание права работников государственного и частного секторов обращаться за разумным приспособлением на рабочем месте; </w:t>
      </w:r>
    </w:p>
    <w:p w14:paraId="2513F379" w14:textId="77777777" w:rsidR="008D13A1" w:rsidRPr="003A480B" w:rsidRDefault="008D13A1" w:rsidP="00110CBC">
      <w:pPr>
        <w:pStyle w:val="SingleTxtG"/>
        <w:spacing w:line="240" w:lineRule="auto"/>
        <w:ind w:firstLine="567"/>
        <w:rPr>
          <w:b/>
          <w:bCs/>
        </w:rPr>
      </w:pPr>
      <w:r w:rsidRPr="003A480B">
        <w:rPr>
          <w:b/>
          <w:bCs/>
        </w:rPr>
        <w:t>e)</w:t>
      </w:r>
      <w:r w:rsidRPr="003A480B">
        <w:rPr>
          <w:b/>
          <w:bCs/>
        </w:rPr>
        <w:tab/>
        <w:t>разработать комплексную систему для лиц с инвалидностью на уровне профессионально-технической подготовки, а также среднего и высшего специального образования, которая бы обеспечивала их эффективный переход из сферы профессионально-технической подготовки и среднего и высшего специального образования к трудовой деятельности на открытом рынке труда.</w:t>
      </w:r>
    </w:p>
    <w:p w14:paraId="097030E4" w14:textId="15F8566A" w:rsidR="008D13A1" w:rsidRPr="00381A84" w:rsidRDefault="008D13A1" w:rsidP="008D13A1">
      <w:pPr>
        <w:pStyle w:val="H23G"/>
        <w:spacing w:line="240" w:lineRule="auto"/>
      </w:pPr>
      <w:r w:rsidRPr="00381A84">
        <w:tab/>
      </w:r>
      <w:r w:rsidRPr="00381A84">
        <w:tab/>
      </w:r>
      <w:r w:rsidRPr="00381A84">
        <w:rPr>
          <w:bCs/>
        </w:rPr>
        <w:t>Достаточный жизненный уровень и социальная защита (ст</w:t>
      </w:r>
      <w:r w:rsidR="008935E5">
        <w:rPr>
          <w:bCs/>
        </w:rPr>
        <w:t>.</w:t>
      </w:r>
      <w:r w:rsidRPr="00381A84">
        <w:rPr>
          <w:bCs/>
        </w:rPr>
        <w:t xml:space="preserve"> 28)</w:t>
      </w:r>
    </w:p>
    <w:p w14:paraId="30105CB1" w14:textId="77777777" w:rsidR="008D13A1" w:rsidRPr="00381A84" w:rsidRDefault="008D13A1" w:rsidP="008D13A1">
      <w:pPr>
        <w:pStyle w:val="SingleTxtG"/>
        <w:spacing w:line="240" w:lineRule="auto"/>
      </w:pPr>
      <w:r w:rsidRPr="00381A84">
        <w:t>54.</w:t>
      </w:r>
      <w:r w:rsidRPr="00381A84">
        <w:tab/>
        <w:t>Комитет с обеспокоенностью отмечает информацию об условиях жизни и недостаточной социальной защите, особенно пожилых лиц с инвалидностью, недостаточную поддержку их расходов, связанных с инвалидностью, и барьеры для получения доступа к таким услугам, как доступное государственное жилье и транспорт.</w:t>
      </w:r>
    </w:p>
    <w:p w14:paraId="7EC0BF2C" w14:textId="77777777" w:rsidR="008D13A1" w:rsidRPr="00381A84" w:rsidRDefault="008D13A1" w:rsidP="008D13A1">
      <w:pPr>
        <w:pStyle w:val="SingleTxtG"/>
        <w:spacing w:line="240" w:lineRule="auto"/>
        <w:rPr>
          <w:b/>
          <w:bCs/>
        </w:rPr>
      </w:pPr>
      <w:r w:rsidRPr="00381A84">
        <w:t>55.</w:t>
      </w:r>
      <w:r w:rsidRPr="00381A84">
        <w:tab/>
      </w:r>
      <w:r w:rsidRPr="00381A84">
        <w:rPr>
          <w:b/>
          <w:bCs/>
        </w:rPr>
        <w:t>C учетом связей между статьей 28 Конвенции и задачей 1.3 целей в области устойчивого развития Комитет рекомендует государству-участнику:</w:t>
      </w:r>
    </w:p>
    <w:p w14:paraId="43730920" w14:textId="7617FFE8" w:rsidR="008D13A1" w:rsidRPr="003A480B" w:rsidRDefault="008D13A1" w:rsidP="00110CBC">
      <w:pPr>
        <w:pStyle w:val="SingleTxtG"/>
        <w:spacing w:line="240" w:lineRule="auto"/>
        <w:ind w:firstLine="567"/>
        <w:rPr>
          <w:b/>
          <w:bCs/>
        </w:rPr>
      </w:pPr>
      <w:r w:rsidRPr="003A480B">
        <w:rPr>
          <w:b/>
          <w:bCs/>
        </w:rPr>
        <w:t>a)</w:t>
      </w:r>
      <w:r w:rsidRPr="003A480B">
        <w:rPr>
          <w:b/>
          <w:bCs/>
        </w:rPr>
        <w:tab/>
        <w:t>включить права инвалидов в национальную стратегию по искоренению нищеты, в том числе путем принятия конкретных оперативных мер и выделения бюджетных средств для решения проблем, связанных с неблагоприятным положением и отчуждением пожилых лиц с инвалидностью, в</w:t>
      </w:r>
      <w:r w:rsidR="003A480B">
        <w:rPr>
          <w:b/>
          <w:bCs/>
        </w:rPr>
        <w:t> </w:t>
      </w:r>
      <w:r w:rsidRPr="003A480B">
        <w:rPr>
          <w:b/>
          <w:bCs/>
        </w:rPr>
        <w:t>частности пожилых женщин-инвалидов;</w:t>
      </w:r>
    </w:p>
    <w:p w14:paraId="2F31DA22" w14:textId="77777777" w:rsidR="008D13A1" w:rsidRPr="003A480B" w:rsidRDefault="008D13A1" w:rsidP="00110CBC">
      <w:pPr>
        <w:pStyle w:val="SingleTxtG"/>
        <w:spacing w:line="240" w:lineRule="auto"/>
        <w:ind w:firstLine="567"/>
        <w:rPr>
          <w:b/>
          <w:bCs/>
        </w:rPr>
      </w:pPr>
      <w:r w:rsidRPr="003A480B">
        <w:rPr>
          <w:b/>
          <w:bCs/>
        </w:rPr>
        <w:t>b)</w:t>
      </w:r>
      <w:r w:rsidRPr="003A480B">
        <w:rPr>
          <w:b/>
          <w:bCs/>
        </w:rPr>
        <w:tab/>
        <w:t>уделять приоритетное внимание людям с инвалидностью в рамках социально-экономических мер реагирования на пандемию COVID-19 и обеспечить доступ к соответствующим и доступным по цене услугам и объектам, рассчитанным на население в целом, программам в области оказания помощи, транспорта и государственного жилья для лиц с инвалидностью, особенно для женщин-инвалидов.</w:t>
      </w:r>
    </w:p>
    <w:p w14:paraId="268A0519" w14:textId="7884AA2B" w:rsidR="008D13A1" w:rsidRPr="00381A84" w:rsidRDefault="008D13A1" w:rsidP="008D13A1">
      <w:pPr>
        <w:pStyle w:val="H23G"/>
        <w:spacing w:line="240" w:lineRule="auto"/>
      </w:pPr>
      <w:r w:rsidRPr="00381A84">
        <w:tab/>
      </w:r>
      <w:r w:rsidRPr="00381A84">
        <w:tab/>
      </w:r>
      <w:r w:rsidRPr="00381A84">
        <w:rPr>
          <w:bCs/>
        </w:rPr>
        <w:t>Участие в политической и общественной жизни (ст</w:t>
      </w:r>
      <w:r w:rsidR="008935E5">
        <w:rPr>
          <w:bCs/>
        </w:rPr>
        <w:t>.</w:t>
      </w:r>
      <w:r w:rsidRPr="00381A84">
        <w:rPr>
          <w:bCs/>
        </w:rPr>
        <w:t xml:space="preserve"> 29)</w:t>
      </w:r>
    </w:p>
    <w:p w14:paraId="17F25325" w14:textId="77777777" w:rsidR="008D13A1" w:rsidRPr="00381A84" w:rsidRDefault="008D13A1" w:rsidP="008D13A1">
      <w:pPr>
        <w:pStyle w:val="SingleTxtG"/>
        <w:spacing w:line="240" w:lineRule="auto"/>
      </w:pPr>
      <w:r w:rsidRPr="00381A84">
        <w:t>56.</w:t>
      </w:r>
      <w:r w:rsidRPr="00381A84">
        <w:tab/>
        <w:t xml:space="preserve">Комитет с обеспокоенностью отмечает: </w:t>
      </w:r>
    </w:p>
    <w:p w14:paraId="466C7BB9" w14:textId="77777777" w:rsidR="008D13A1" w:rsidRPr="00381A84" w:rsidRDefault="008D13A1" w:rsidP="00110CBC">
      <w:pPr>
        <w:pStyle w:val="SingleTxtG"/>
        <w:spacing w:line="240" w:lineRule="auto"/>
        <w:ind w:firstLine="567"/>
      </w:pPr>
      <w:r w:rsidRPr="00381A84">
        <w:t>a)</w:t>
      </w:r>
      <w:r w:rsidRPr="00381A84">
        <w:tab/>
        <w:t xml:space="preserve">дискриминационные положения Гражданского процессуального кодекса, отрицающие права лиц с инвалидностью голосовать и быть избранными в случае ограничения их дееспособности; </w:t>
      </w:r>
    </w:p>
    <w:p w14:paraId="4AD33469" w14:textId="72CA1853" w:rsidR="008D13A1" w:rsidRPr="00381A84" w:rsidRDefault="008D13A1" w:rsidP="00110CBC">
      <w:pPr>
        <w:pStyle w:val="SingleTxtG"/>
        <w:spacing w:line="240" w:lineRule="auto"/>
        <w:ind w:firstLine="567"/>
      </w:pPr>
      <w:r w:rsidRPr="00381A84">
        <w:lastRenderedPageBreak/>
        <w:t>b)</w:t>
      </w:r>
      <w:r w:rsidRPr="00381A84">
        <w:tab/>
        <w:t>недоступность процедур, помещений и материалов для голосования, а</w:t>
      </w:r>
      <w:r w:rsidR="003A480B">
        <w:t> </w:t>
      </w:r>
      <w:r w:rsidRPr="00381A84">
        <w:t>также информации о выборах, включая публичные предвыборные дебаты, предвыборные программы, онлайновые или печатные материалы о выборах, которая ограничивает эффективное участие в политической жизни лиц с нарушениями слуха и лиц с интеллектуальной инвалидностью.</w:t>
      </w:r>
    </w:p>
    <w:p w14:paraId="238E6F92" w14:textId="77777777" w:rsidR="008D13A1" w:rsidRPr="00381A84" w:rsidRDefault="008D13A1" w:rsidP="008D13A1">
      <w:pPr>
        <w:pStyle w:val="SingleTxtG"/>
        <w:spacing w:line="240" w:lineRule="auto"/>
        <w:rPr>
          <w:b/>
          <w:bCs/>
        </w:rPr>
      </w:pPr>
      <w:r w:rsidRPr="00381A84">
        <w:t>57.</w:t>
      </w:r>
      <w:r w:rsidRPr="00381A84">
        <w:tab/>
      </w:r>
      <w:r w:rsidRPr="00381A84">
        <w:rPr>
          <w:b/>
          <w:bCs/>
        </w:rPr>
        <w:t>Комитет рекомендует государству-участнику:</w:t>
      </w:r>
    </w:p>
    <w:p w14:paraId="2A5AFC32" w14:textId="77777777" w:rsidR="008D13A1" w:rsidRPr="003A480B" w:rsidRDefault="008D13A1" w:rsidP="00110CBC">
      <w:pPr>
        <w:pStyle w:val="SingleTxtG"/>
        <w:spacing w:line="240" w:lineRule="auto"/>
        <w:ind w:firstLine="567"/>
        <w:rPr>
          <w:b/>
          <w:bCs/>
        </w:rPr>
      </w:pPr>
      <w:r w:rsidRPr="003A480B">
        <w:rPr>
          <w:b/>
          <w:bCs/>
        </w:rPr>
        <w:t>a)</w:t>
      </w:r>
      <w:r w:rsidRPr="003A480B">
        <w:rPr>
          <w:b/>
          <w:bCs/>
        </w:rPr>
        <w:tab/>
        <w:t>отменить все дискриминационные положения, лишающие лиц с инвалидностью права голосовать и быть избранными;</w:t>
      </w:r>
    </w:p>
    <w:p w14:paraId="7F89E0ED" w14:textId="77777777" w:rsidR="008D13A1" w:rsidRPr="003A480B" w:rsidRDefault="008D13A1" w:rsidP="00110CBC">
      <w:pPr>
        <w:pStyle w:val="SingleTxtG"/>
        <w:spacing w:line="240" w:lineRule="auto"/>
        <w:ind w:firstLine="567"/>
        <w:rPr>
          <w:b/>
          <w:bCs/>
        </w:rPr>
      </w:pPr>
      <w:r w:rsidRPr="003A480B">
        <w:rPr>
          <w:b/>
          <w:bCs/>
        </w:rPr>
        <w:t>b)</w:t>
      </w:r>
      <w:r w:rsidRPr="003A480B">
        <w:rPr>
          <w:b/>
          <w:bCs/>
        </w:rPr>
        <w:tab/>
        <w:t>гарантировать, чтобы избирательные процедуры и процедуры голосования, соответствующие помещения и онлайновые или печатные материалы о выборах были доступны на обычном языке и «ясном языке», что облегчало бы их использование всеми лицами с инвалидностью.</w:t>
      </w:r>
    </w:p>
    <w:p w14:paraId="6786F156" w14:textId="38555DF0" w:rsidR="008D13A1" w:rsidRPr="00381A84" w:rsidRDefault="008D13A1" w:rsidP="008D13A1">
      <w:pPr>
        <w:pStyle w:val="H23G"/>
        <w:spacing w:line="240" w:lineRule="auto"/>
      </w:pPr>
      <w:r w:rsidRPr="00381A84">
        <w:tab/>
      </w:r>
      <w:r w:rsidRPr="00381A84">
        <w:tab/>
      </w:r>
      <w:r w:rsidRPr="00381A84">
        <w:rPr>
          <w:bCs/>
        </w:rPr>
        <w:t>Участие в культурной жизни, проведении досуга и отдыха и занятии спортом (ст</w:t>
      </w:r>
      <w:r w:rsidR="008935E5">
        <w:rPr>
          <w:bCs/>
        </w:rPr>
        <w:t>.</w:t>
      </w:r>
      <w:r w:rsidRPr="00381A84">
        <w:rPr>
          <w:bCs/>
        </w:rPr>
        <w:t xml:space="preserve"> 30)</w:t>
      </w:r>
    </w:p>
    <w:p w14:paraId="3EE55938" w14:textId="77777777" w:rsidR="008D13A1" w:rsidRPr="00381A84" w:rsidRDefault="008D13A1" w:rsidP="008D13A1">
      <w:pPr>
        <w:pStyle w:val="SingleTxtG"/>
        <w:spacing w:line="240" w:lineRule="auto"/>
      </w:pPr>
      <w:r w:rsidRPr="00381A84">
        <w:t>58.</w:t>
      </w:r>
      <w:r w:rsidRPr="00381A84">
        <w:tab/>
        <w:t>Комитет обеспокоен отсутствием доступа инвалидов к произведениям культуры, местам проведения культурных мероприятий и услугам. Он также обеспокоен отсутствием доступа лиц с интеллектуальной инвалидностью к рекреационным, досуговым и спортивным мероприятиям, в которых они не могут участвовать наравне с другими.</w:t>
      </w:r>
    </w:p>
    <w:p w14:paraId="7F9C7F2C" w14:textId="77777777" w:rsidR="008D13A1" w:rsidRPr="00381A84" w:rsidRDefault="008D13A1" w:rsidP="008D13A1">
      <w:pPr>
        <w:pStyle w:val="SingleTxtG"/>
        <w:spacing w:line="240" w:lineRule="auto"/>
        <w:rPr>
          <w:b/>
          <w:bCs/>
        </w:rPr>
      </w:pPr>
      <w:r w:rsidRPr="00381A84">
        <w:t>59.</w:t>
      </w:r>
      <w:r w:rsidRPr="00381A84">
        <w:tab/>
      </w:r>
      <w:r w:rsidRPr="00381A84">
        <w:rPr>
          <w:b/>
          <w:bCs/>
        </w:rPr>
        <w:t>Комитет рекомендует государству-участнику обеспечить доступ к местам проведения культурных мероприятий, обеспечить предоставление музеями информации на жестовом языке и предоставлять произведения культуры в доступных форматах.</w:t>
      </w:r>
      <w:r w:rsidRPr="00381A84">
        <w:t xml:space="preserve"> </w:t>
      </w:r>
      <w:r w:rsidRPr="00381A84">
        <w:rPr>
          <w:b/>
          <w:bCs/>
        </w:rPr>
        <w:t>Государству-участнику следует поощрять инклюзивные рекреационные, досуговые и спортивные мероприятия как для взрослых, так и для детей с инвалидностью.</w:t>
      </w:r>
    </w:p>
    <w:p w14:paraId="31C7C647" w14:textId="5F8A2430" w:rsidR="008D13A1" w:rsidRPr="00381A84" w:rsidRDefault="003A480B" w:rsidP="008D13A1">
      <w:pPr>
        <w:pStyle w:val="H1G"/>
        <w:spacing w:line="240" w:lineRule="auto"/>
      </w:pPr>
      <w:r>
        <w:tab/>
      </w:r>
      <w:r w:rsidR="008D13A1" w:rsidRPr="00381A84">
        <w:t>B.</w:t>
      </w:r>
      <w:r w:rsidR="008D13A1" w:rsidRPr="00381A84">
        <w:tab/>
      </w:r>
      <w:r w:rsidR="008D13A1" w:rsidRPr="00381A84">
        <w:rPr>
          <w:bCs/>
        </w:rPr>
        <w:t>Конкретные обязательства (ст</w:t>
      </w:r>
      <w:r w:rsidR="008935E5">
        <w:rPr>
          <w:bCs/>
        </w:rPr>
        <w:t>.</w:t>
      </w:r>
      <w:r w:rsidR="008D13A1" w:rsidRPr="00381A84">
        <w:rPr>
          <w:bCs/>
        </w:rPr>
        <w:t xml:space="preserve"> 31–33)</w:t>
      </w:r>
    </w:p>
    <w:p w14:paraId="580E5F0B" w14:textId="4708D898" w:rsidR="008D13A1" w:rsidRPr="00381A84" w:rsidRDefault="008D13A1" w:rsidP="008D13A1">
      <w:pPr>
        <w:pStyle w:val="H23G"/>
        <w:spacing w:line="240" w:lineRule="auto"/>
      </w:pPr>
      <w:r w:rsidRPr="00381A84">
        <w:tab/>
      </w:r>
      <w:r w:rsidRPr="00381A84">
        <w:tab/>
      </w:r>
      <w:r w:rsidRPr="00381A84">
        <w:rPr>
          <w:bCs/>
        </w:rPr>
        <w:t>Статистика и сбор данных (ст</w:t>
      </w:r>
      <w:r w:rsidR="008935E5">
        <w:rPr>
          <w:bCs/>
        </w:rPr>
        <w:t>.</w:t>
      </w:r>
      <w:r w:rsidRPr="00381A84">
        <w:rPr>
          <w:bCs/>
        </w:rPr>
        <w:t xml:space="preserve"> 31)</w:t>
      </w:r>
    </w:p>
    <w:p w14:paraId="3A610D40" w14:textId="77777777" w:rsidR="008D13A1" w:rsidRPr="00381A84" w:rsidRDefault="008D13A1" w:rsidP="008D13A1">
      <w:pPr>
        <w:pStyle w:val="SingleTxtG"/>
        <w:spacing w:line="240" w:lineRule="auto"/>
      </w:pPr>
      <w:r w:rsidRPr="00381A84">
        <w:t>60.</w:t>
      </w:r>
      <w:r w:rsidRPr="00381A84">
        <w:tab/>
        <w:t>Комитет с обеспокоенностью отмечает:</w:t>
      </w:r>
    </w:p>
    <w:p w14:paraId="38462B70" w14:textId="77777777" w:rsidR="008D13A1" w:rsidRPr="00381A84" w:rsidRDefault="008D13A1" w:rsidP="00110CBC">
      <w:pPr>
        <w:pStyle w:val="SingleTxtG"/>
        <w:spacing w:line="240" w:lineRule="auto"/>
        <w:ind w:firstLine="567"/>
      </w:pPr>
      <w:r w:rsidRPr="00381A84">
        <w:t>a)</w:t>
      </w:r>
      <w:r w:rsidRPr="00381A84">
        <w:tab/>
        <w:t xml:space="preserve">сохраняющиеся пробелы в сборе дезагрегированных данных и статистики по людям с инвалидностью не только в сфере образования и занятости, но и во всех областях, охватываемых Конвенцией; </w:t>
      </w:r>
    </w:p>
    <w:p w14:paraId="76FD43B2" w14:textId="77777777" w:rsidR="008D13A1" w:rsidRPr="00381A84" w:rsidRDefault="008D13A1" w:rsidP="00110CBC">
      <w:pPr>
        <w:pStyle w:val="SingleTxtG"/>
        <w:spacing w:line="240" w:lineRule="auto"/>
        <w:ind w:firstLine="567"/>
      </w:pPr>
      <w:r w:rsidRPr="00381A84">
        <w:t>b)</w:t>
      </w:r>
      <w:r w:rsidRPr="00381A84">
        <w:tab/>
        <w:t xml:space="preserve">отсутствие систематических и всесторонних исследований условий жизни лиц с инвалидностью и необходимость выявления барьеров, с которыми они сталкиваются при осуществлении своих прав. </w:t>
      </w:r>
    </w:p>
    <w:p w14:paraId="6D1B05F6" w14:textId="77777777" w:rsidR="008D13A1" w:rsidRPr="00381A84" w:rsidRDefault="008D13A1" w:rsidP="008D13A1">
      <w:pPr>
        <w:pStyle w:val="SingleTxtG"/>
        <w:spacing w:line="240" w:lineRule="auto"/>
        <w:rPr>
          <w:b/>
          <w:bCs/>
        </w:rPr>
      </w:pPr>
      <w:r w:rsidRPr="00381A84">
        <w:t>61.</w:t>
      </w:r>
      <w:r w:rsidRPr="00381A84">
        <w:tab/>
      </w:r>
      <w:r w:rsidRPr="00381A84">
        <w:rPr>
          <w:b/>
          <w:bCs/>
        </w:rPr>
        <w:t xml:space="preserve">Комитет напоминает о разработанном Вашингтонской группой кратком перечне вопросов по инвалидности, а также о разработанном Комитетом содействия развитию Организации экономического сотрудничества и развития маркере политики в области </w:t>
      </w:r>
      <w:proofErr w:type="spellStart"/>
      <w:r w:rsidRPr="00381A84">
        <w:rPr>
          <w:b/>
          <w:bCs/>
        </w:rPr>
        <w:t>инклюзивности</w:t>
      </w:r>
      <w:proofErr w:type="spellEnd"/>
      <w:r w:rsidRPr="00381A84">
        <w:rPr>
          <w:b/>
          <w:bCs/>
        </w:rPr>
        <w:t xml:space="preserve"> и расширения возможностей лиц с инвалидностью и рекомендует государству-участнику:</w:t>
      </w:r>
    </w:p>
    <w:p w14:paraId="40C0A9C6" w14:textId="77777777" w:rsidR="008D13A1" w:rsidRPr="00110CBC" w:rsidRDefault="008D13A1" w:rsidP="00110CBC">
      <w:pPr>
        <w:pStyle w:val="SingleTxtG"/>
        <w:spacing w:line="240" w:lineRule="auto"/>
        <w:ind w:firstLine="567"/>
        <w:rPr>
          <w:b/>
          <w:bCs/>
        </w:rPr>
      </w:pPr>
      <w:r w:rsidRPr="00110CBC">
        <w:rPr>
          <w:b/>
          <w:bCs/>
        </w:rPr>
        <w:t>a)</w:t>
      </w:r>
      <w:r w:rsidRPr="00110CBC">
        <w:rPr>
          <w:b/>
          <w:bCs/>
        </w:rPr>
        <w:tab/>
        <w:t>разработать систему и процедуры сбора данных о людях с инвалидностью в разбивке по возрасту, полу, сексуальной ориентации, гендерной идентичности, расе, этнической принадлежности, доходу, миграционному статусу, уровню образования, ситуации с занятостью и месту жительства. Система и процедуры должны обеспечивать конфиденциальность и уважение к частной жизни лиц с инвалидностью;</w:t>
      </w:r>
    </w:p>
    <w:p w14:paraId="3A3DF110" w14:textId="77777777" w:rsidR="008D13A1" w:rsidRPr="00110CBC" w:rsidRDefault="008D13A1" w:rsidP="00110CBC">
      <w:pPr>
        <w:pStyle w:val="SingleTxtG"/>
        <w:spacing w:line="240" w:lineRule="auto"/>
        <w:ind w:firstLine="567"/>
        <w:rPr>
          <w:b/>
          <w:bCs/>
        </w:rPr>
      </w:pPr>
      <w:r w:rsidRPr="00110CBC">
        <w:rPr>
          <w:b/>
          <w:bCs/>
        </w:rPr>
        <w:t>b)</w:t>
      </w:r>
      <w:r w:rsidRPr="00110CBC">
        <w:rPr>
          <w:b/>
          <w:bCs/>
        </w:rPr>
        <w:tab/>
        <w:t>выделять средства на проведение периодических исследований, посвященных правам лиц с инвалидностью, с целью выявления барьеров на пути их осуществления. Государству-участнику следует наращивать потенциал муниципальных властей для проведения периодических исследований по выявлению барьеров на пути интеграции лиц с инвалидностью;</w:t>
      </w:r>
    </w:p>
    <w:p w14:paraId="7555CE5F" w14:textId="5B38B46F" w:rsidR="008D13A1" w:rsidRPr="00110CBC" w:rsidRDefault="008D13A1" w:rsidP="00110CBC">
      <w:pPr>
        <w:pStyle w:val="SingleTxtG"/>
        <w:spacing w:line="240" w:lineRule="auto"/>
        <w:ind w:firstLine="567"/>
        <w:rPr>
          <w:b/>
          <w:bCs/>
        </w:rPr>
      </w:pPr>
      <w:r w:rsidRPr="00110CBC">
        <w:rPr>
          <w:b/>
          <w:bCs/>
        </w:rPr>
        <w:t>c)</w:t>
      </w:r>
      <w:r w:rsidRPr="00110CBC">
        <w:rPr>
          <w:b/>
          <w:bCs/>
        </w:rPr>
        <w:tab/>
        <w:t>поддерживать независимые количественные и качественные опирающиеся на участие исследования</w:t>
      </w:r>
      <w:r w:rsidRPr="00110CBC">
        <w:rPr>
          <w:b/>
          <w:bCs/>
          <w:color w:val="333333"/>
          <w:shd w:val="clear" w:color="auto" w:fill="FFFFFF"/>
        </w:rPr>
        <w:t xml:space="preserve"> с целью создания </w:t>
      </w:r>
      <w:r w:rsidRPr="00110CBC">
        <w:rPr>
          <w:b/>
          <w:bCs/>
        </w:rPr>
        <w:t xml:space="preserve">информационной </w:t>
      </w:r>
      <w:r w:rsidRPr="00110CBC">
        <w:rPr>
          <w:b/>
          <w:bCs/>
        </w:rPr>
        <w:lastRenderedPageBreak/>
        <w:t>основы связанных с инвалидностью политики и мер по обеспечению прав лиц с</w:t>
      </w:r>
      <w:r w:rsidR="00152A0B">
        <w:rPr>
          <w:b/>
          <w:bCs/>
        </w:rPr>
        <w:t> </w:t>
      </w:r>
      <w:r w:rsidRPr="00110CBC">
        <w:rPr>
          <w:b/>
          <w:bCs/>
        </w:rPr>
        <w:t>инвалидностью.</w:t>
      </w:r>
    </w:p>
    <w:p w14:paraId="77DB115D" w14:textId="36DCFFC9" w:rsidR="008D13A1" w:rsidRPr="00381A84" w:rsidRDefault="008D13A1" w:rsidP="008D13A1">
      <w:pPr>
        <w:pStyle w:val="H23G"/>
        <w:spacing w:line="240" w:lineRule="auto"/>
      </w:pPr>
      <w:r w:rsidRPr="00381A84">
        <w:tab/>
      </w:r>
      <w:r w:rsidRPr="00381A84">
        <w:tab/>
      </w:r>
      <w:r w:rsidRPr="00381A84">
        <w:rPr>
          <w:bCs/>
        </w:rPr>
        <w:t>Международное сотрудничество (ст</w:t>
      </w:r>
      <w:r w:rsidR="008935E5">
        <w:rPr>
          <w:bCs/>
        </w:rPr>
        <w:t>.</w:t>
      </w:r>
      <w:r w:rsidRPr="00381A84">
        <w:rPr>
          <w:bCs/>
        </w:rPr>
        <w:t xml:space="preserve"> 32)</w:t>
      </w:r>
    </w:p>
    <w:p w14:paraId="2A360A8F" w14:textId="77777777" w:rsidR="008D13A1" w:rsidRPr="00381A84" w:rsidRDefault="008D13A1" w:rsidP="008D13A1">
      <w:pPr>
        <w:pStyle w:val="SingleTxtG"/>
        <w:spacing w:line="240" w:lineRule="auto"/>
      </w:pPr>
      <w:r w:rsidRPr="00381A84">
        <w:t>62.</w:t>
      </w:r>
      <w:r w:rsidRPr="00381A84">
        <w:tab/>
        <w:t>Комитет с обеспокоенностью отмечает:</w:t>
      </w:r>
    </w:p>
    <w:p w14:paraId="763FC778" w14:textId="77777777" w:rsidR="008D13A1" w:rsidRPr="00381A84" w:rsidRDefault="008D13A1" w:rsidP="00110CBC">
      <w:pPr>
        <w:pStyle w:val="SingleTxtG"/>
        <w:spacing w:line="240" w:lineRule="auto"/>
        <w:ind w:firstLine="567"/>
      </w:pPr>
      <w:r w:rsidRPr="00381A84">
        <w:t>a)</w:t>
      </w:r>
      <w:r w:rsidRPr="00381A84">
        <w:tab/>
        <w:t>отсутствие гармонизации международных инвестиционных программ, включая программы европейских структурных фондов и Европейского инвестиционного фонда, с положениями Конвенции;</w:t>
      </w:r>
    </w:p>
    <w:p w14:paraId="07D4374A" w14:textId="77777777" w:rsidR="008D13A1" w:rsidRPr="00381A84" w:rsidRDefault="008D13A1" w:rsidP="00110CBC">
      <w:pPr>
        <w:pStyle w:val="SingleTxtG"/>
        <w:spacing w:line="240" w:lineRule="auto"/>
        <w:ind w:firstLine="567"/>
      </w:pPr>
      <w:r w:rsidRPr="00381A84">
        <w:t>b)</w:t>
      </w:r>
      <w:r w:rsidRPr="00381A84">
        <w:tab/>
        <w:t>что мнения и взгляды организаций лиц с инвалидностью не были учтены в рамках программ международного многостороннего сотрудничества.</w:t>
      </w:r>
    </w:p>
    <w:p w14:paraId="7359CC8D" w14:textId="77777777" w:rsidR="008D13A1" w:rsidRPr="00381A84" w:rsidRDefault="008D13A1" w:rsidP="008D13A1">
      <w:pPr>
        <w:pStyle w:val="SingleTxtG"/>
        <w:spacing w:line="240" w:lineRule="auto"/>
        <w:rPr>
          <w:b/>
          <w:bCs/>
        </w:rPr>
      </w:pPr>
      <w:r w:rsidRPr="00381A84">
        <w:t>63.</w:t>
      </w:r>
      <w:r w:rsidRPr="00381A84">
        <w:tab/>
      </w:r>
      <w:r w:rsidRPr="00381A84">
        <w:rPr>
          <w:b/>
          <w:bCs/>
        </w:rPr>
        <w:t>Комитет рекомендует привести международные инвестиционные программы, в том числе программы европейских структурных фондов и Европейского инвестиционного фонда, в соответствие с Конвенцией и обеспечить проведение эффективных консультаций с участием организаций лиц с инвалидностью на всех этапах разработки и реализации планов, программ и проектов международного сотрудничества.</w:t>
      </w:r>
    </w:p>
    <w:p w14:paraId="57091FAD" w14:textId="55CBCAD4" w:rsidR="008D13A1" w:rsidRPr="00381A84" w:rsidRDefault="008D13A1" w:rsidP="008D13A1">
      <w:pPr>
        <w:pStyle w:val="H23G"/>
        <w:spacing w:line="240" w:lineRule="auto"/>
      </w:pPr>
      <w:r w:rsidRPr="00381A84">
        <w:tab/>
      </w:r>
      <w:r w:rsidRPr="00381A84">
        <w:tab/>
      </w:r>
      <w:r w:rsidRPr="00381A84">
        <w:rPr>
          <w:bCs/>
        </w:rPr>
        <w:t>Национальное осуществление и мониторинг (ст</w:t>
      </w:r>
      <w:r w:rsidR="008935E5">
        <w:rPr>
          <w:bCs/>
        </w:rPr>
        <w:t>.</w:t>
      </w:r>
      <w:r w:rsidRPr="00381A84">
        <w:rPr>
          <w:bCs/>
        </w:rPr>
        <w:t xml:space="preserve"> 33)</w:t>
      </w:r>
    </w:p>
    <w:p w14:paraId="141123C4" w14:textId="77777777" w:rsidR="008D13A1" w:rsidRPr="00381A84" w:rsidRDefault="008D13A1" w:rsidP="008D13A1">
      <w:pPr>
        <w:pStyle w:val="SingleTxtG"/>
        <w:spacing w:line="240" w:lineRule="auto"/>
      </w:pPr>
      <w:r w:rsidRPr="00381A84">
        <w:t>64.</w:t>
      </w:r>
      <w:r w:rsidRPr="00381A84">
        <w:tab/>
        <w:t>Комитет с обеспокоенностью отмечает:</w:t>
      </w:r>
    </w:p>
    <w:p w14:paraId="7095C99A" w14:textId="77777777" w:rsidR="008D13A1" w:rsidRPr="00381A84" w:rsidRDefault="008D13A1" w:rsidP="00110CBC">
      <w:pPr>
        <w:pStyle w:val="SingleTxtG"/>
        <w:spacing w:line="240" w:lineRule="auto"/>
        <w:ind w:firstLine="567"/>
      </w:pPr>
      <w:r w:rsidRPr="00381A84">
        <w:t>a)</w:t>
      </w:r>
      <w:r w:rsidRPr="00381A84">
        <w:tab/>
        <w:t>что существующий координационный механизм в правительстве не обладает достаточным потенциалом для учета Конвенции не только в области социальных вопросов во всех секторах, но и на всех уровнях государственного управления;</w:t>
      </w:r>
    </w:p>
    <w:p w14:paraId="3D640A03" w14:textId="77777777" w:rsidR="008D13A1" w:rsidRPr="00381A84" w:rsidRDefault="008D13A1" w:rsidP="00110CBC">
      <w:pPr>
        <w:pStyle w:val="SingleTxtG"/>
        <w:spacing w:line="240" w:lineRule="auto"/>
        <w:ind w:firstLine="567"/>
      </w:pPr>
      <w:r w:rsidRPr="00381A84">
        <w:t>b)</w:t>
      </w:r>
      <w:r w:rsidRPr="00381A84">
        <w:tab/>
        <w:t>отсутствие информации о доступности помещений канцелярии Канцлера юстиции и о проделанной ею работе в качестве независимого механизма, назначенного для мониторинга осуществления Конвенции;</w:t>
      </w:r>
    </w:p>
    <w:p w14:paraId="41E0F2AD" w14:textId="3A5DF088" w:rsidR="008D13A1" w:rsidRPr="00381A84" w:rsidRDefault="008D13A1" w:rsidP="00110CBC">
      <w:pPr>
        <w:pStyle w:val="SingleTxtG"/>
        <w:spacing w:line="240" w:lineRule="auto"/>
        <w:ind w:firstLine="567"/>
      </w:pPr>
      <w:r w:rsidRPr="00381A84">
        <w:t>c)</w:t>
      </w:r>
      <w:r w:rsidRPr="00381A84">
        <w:tab/>
        <w:t>отсутствие информации об официальных механизмах обеспечения участия лиц с инвалидностью и представляющих их организаций в мониторинге осуществления Конвенции, в том числе путем мониторинга положения лиц с инвалидностью, все еще находящихся в учреждениях, и в период пандемии COVID</w:t>
      </w:r>
      <w:r w:rsidR="00110CBC">
        <w:noBreakHyphen/>
      </w:r>
      <w:r w:rsidRPr="00381A84">
        <w:t>19.</w:t>
      </w:r>
    </w:p>
    <w:p w14:paraId="6DCAABAA" w14:textId="77777777" w:rsidR="008D13A1" w:rsidRPr="00381A84" w:rsidRDefault="008D13A1" w:rsidP="008D13A1">
      <w:pPr>
        <w:pStyle w:val="SingleTxtG"/>
        <w:spacing w:line="240" w:lineRule="auto"/>
        <w:rPr>
          <w:b/>
          <w:bCs/>
        </w:rPr>
      </w:pPr>
      <w:r w:rsidRPr="00381A84">
        <w:t>65.</w:t>
      </w:r>
      <w:r w:rsidRPr="00381A84">
        <w:tab/>
      </w:r>
      <w:r w:rsidRPr="00381A84">
        <w:rPr>
          <w:b/>
          <w:bCs/>
        </w:rPr>
        <w:t>Комитет рекомендует государству-участнику:</w:t>
      </w:r>
    </w:p>
    <w:p w14:paraId="13288A47" w14:textId="77777777" w:rsidR="008D13A1" w:rsidRPr="00110CBC" w:rsidRDefault="008D13A1" w:rsidP="00110CBC">
      <w:pPr>
        <w:pStyle w:val="SingleTxtG"/>
        <w:spacing w:line="240" w:lineRule="auto"/>
        <w:ind w:firstLine="567"/>
        <w:rPr>
          <w:b/>
          <w:bCs/>
        </w:rPr>
      </w:pPr>
      <w:r w:rsidRPr="00110CBC">
        <w:rPr>
          <w:b/>
          <w:bCs/>
        </w:rPr>
        <w:t>a)</w:t>
      </w:r>
      <w:r w:rsidRPr="00110CBC">
        <w:rPr>
          <w:b/>
          <w:bCs/>
        </w:rPr>
        <w:tab/>
        <w:t>укрепить механизм правительства по координации выполнения Конвенции, наращивать потенциал координационных центров по учету прав инвалидов во всех секторах и на всех уровнях государственного управления и укреплять их мандаты в отношении выполнения Конвенции;</w:t>
      </w:r>
    </w:p>
    <w:p w14:paraId="154D8077" w14:textId="77777777" w:rsidR="008D13A1" w:rsidRPr="00110CBC" w:rsidRDefault="008D13A1" w:rsidP="00110CBC">
      <w:pPr>
        <w:pStyle w:val="SingleTxtG"/>
        <w:spacing w:line="240" w:lineRule="auto"/>
        <w:ind w:firstLine="567"/>
        <w:rPr>
          <w:b/>
          <w:bCs/>
        </w:rPr>
      </w:pPr>
      <w:r w:rsidRPr="00110CBC">
        <w:rPr>
          <w:b/>
          <w:bCs/>
        </w:rPr>
        <w:t>b)</w:t>
      </w:r>
      <w:r w:rsidRPr="00110CBC">
        <w:rPr>
          <w:b/>
          <w:bCs/>
        </w:rPr>
        <w:tab/>
        <w:t>обеспечить непрерывность выделения средств на функционирование канцелярии Канцлера юстиции, которая была назначена независимым механизмом мониторинга осуществления Конвенции, в том числе путем выделения средств на разработку доступной информации о ее работе и методологиях;</w:t>
      </w:r>
    </w:p>
    <w:p w14:paraId="59461152" w14:textId="77777777" w:rsidR="008D13A1" w:rsidRPr="00110CBC" w:rsidRDefault="008D13A1" w:rsidP="00110CBC">
      <w:pPr>
        <w:pStyle w:val="SingleTxtG"/>
        <w:spacing w:line="240" w:lineRule="auto"/>
        <w:ind w:firstLine="567"/>
        <w:rPr>
          <w:b/>
          <w:bCs/>
        </w:rPr>
      </w:pPr>
      <w:r w:rsidRPr="00110CBC">
        <w:rPr>
          <w:b/>
          <w:bCs/>
        </w:rPr>
        <w:t>c)</w:t>
      </w:r>
      <w:r w:rsidRPr="00110CBC">
        <w:rPr>
          <w:b/>
          <w:bCs/>
        </w:rPr>
        <w:tab/>
        <w:t>обеспечить эффективное участие лиц с инвалидностью и всего спектра представляющих их организаций в мониторинге осуществления Конвенции, в том числе в период пандемии COVID-19.</w:t>
      </w:r>
    </w:p>
    <w:p w14:paraId="70136A8D" w14:textId="0C64E0B8" w:rsidR="008D13A1" w:rsidRPr="00381A84" w:rsidRDefault="00110CBC" w:rsidP="008D13A1">
      <w:pPr>
        <w:pStyle w:val="HChG"/>
        <w:spacing w:line="240" w:lineRule="auto"/>
      </w:pPr>
      <w:r>
        <w:tab/>
      </w:r>
      <w:r w:rsidR="008D13A1" w:rsidRPr="00381A84">
        <w:t>IV.</w:t>
      </w:r>
      <w:r w:rsidR="008D13A1" w:rsidRPr="00381A84">
        <w:tab/>
      </w:r>
      <w:r w:rsidR="008D13A1" w:rsidRPr="00381A84">
        <w:rPr>
          <w:bCs/>
        </w:rPr>
        <w:t>Последующие действия</w:t>
      </w:r>
    </w:p>
    <w:p w14:paraId="33EB956A" w14:textId="77777777" w:rsidR="008D13A1" w:rsidRPr="00381A84" w:rsidRDefault="008D13A1" w:rsidP="008D13A1">
      <w:pPr>
        <w:pStyle w:val="H23G"/>
        <w:spacing w:line="240" w:lineRule="auto"/>
      </w:pPr>
      <w:r w:rsidRPr="00381A84">
        <w:tab/>
      </w:r>
      <w:r w:rsidRPr="00381A84">
        <w:tab/>
      </w:r>
      <w:r w:rsidRPr="00381A84">
        <w:rPr>
          <w:bCs/>
        </w:rPr>
        <w:t>Распространение информации</w:t>
      </w:r>
    </w:p>
    <w:p w14:paraId="6FCFD673" w14:textId="77777777" w:rsidR="008D13A1" w:rsidRPr="00381A84" w:rsidRDefault="008D13A1" w:rsidP="008D13A1">
      <w:pPr>
        <w:pStyle w:val="SingleTxtG"/>
        <w:spacing w:line="240" w:lineRule="auto"/>
        <w:rPr>
          <w:b/>
          <w:bCs/>
        </w:rPr>
      </w:pPr>
      <w:r w:rsidRPr="00381A84">
        <w:t>66.</w:t>
      </w:r>
      <w:r w:rsidRPr="00381A84">
        <w:tab/>
      </w:r>
      <w:r w:rsidRPr="00381A84">
        <w:rPr>
          <w:b/>
          <w:bCs/>
        </w:rPr>
        <w:t>Комитет подчеркивает важность всех рекомендаций, сформулированных в настоящих заключительных замечаниях.</w:t>
      </w:r>
      <w:r w:rsidRPr="00381A84">
        <w:t xml:space="preserve"> </w:t>
      </w:r>
      <w:r w:rsidRPr="00381A84">
        <w:rPr>
          <w:b/>
          <w:bCs/>
        </w:rPr>
        <w:t>В отношении неотложных мер, которые должны быть приняты, Комитет хотел бы обратить внимание государства-участника на рекомендации, относящиеся к статьям 12 и 19 Конвенции.</w:t>
      </w:r>
    </w:p>
    <w:p w14:paraId="1362FCE8" w14:textId="666DD913" w:rsidR="008D13A1" w:rsidRPr="00381A84" w:rsidRDefault="008D13A1" w:rsidP="008D13A1">
      <w:pPr>
        <w:pStyle w:val="SingleTxtG"/>
        <w:spacing w:line="240" w:lineRule="auto"/>
        <w:rPr>
          <w:b/>
          <w:bCs/>
        </w:rPr>
      </w:pPr>
      <w:r w:rsidRPr="00381A84">
        <w:t>67.</w:t>
      </w:r>
      <w:r w:rsidRPr="00381A84">
        <w:tab/>
      </w:r>
      <w:r w:rsidRPr="00381A84">
        <w:rPr>
          <w:b/>
          <w:bCs/>
        </w:rPr>
        <w:t>Комитет обращается к государству-участнику с просьбой выполнить рекомендации, содержащиеся в настоящих заключительных замечаниях.</w:t>
      </w:r>
      <w:r w:rsidRPr="00381A84">
        <w:t xml:space="preserve"> </w:t>
      </w:r>
      <w:r w:rsidRPr="00381A84">
        <w:rPr>
          <w:b/>
          <w:bCs/>
        </w:rPr>
        <w:lastRenderedPageBreak/>
        <w:t>Он</w:t>
      </w:r>
      <w:r w:rsidR="00110CBC">
        <w:rPr>
          <w:b/>
          <w:bCs/>
        </w:rPr>
        <w:t> </w:t>
      </w:r>
      <w:r w:rsidRPr="00381A84">
        <w:rPr>
          <w:b/>
          <w:bCs/>
        </w:rPr>
        <w:t>рекомендует государству-участнику препроводить заключительные замечания для рассмотрения и принятия соответствующих мер членам правительства и парламента, должностным лицам соответствующих министерств, местным органам самоуправления и членам соответствующих профессиональных групп, в частности специалистам в области образования, здравоохранения и права, а также средствам массовой информации, и</w:t>
      </w:r>
      <w:r w:rsidR="00E06C60">
        <w:rPr>
          <w:b/>
          <w:bCs/>
        </w:rPr>
        <w:t> </w:t>
      </w:r>
      <w:r w:rsidRPr="00381A84">
        <w:rPr>
          <w:b/>
          <w:bCs/>
        </w:rPr>
        <w:t>использовать с этой целью современные стратегии социальной коммуникации.</w:t>
      </w:r>
      <w:r w:rsidRPr="00381A84">
        <w:t xml:space="preserve"> </w:t>
      </w:r>
    </w:p>
    <w:p w14:paraId="578CFEF6" w14:textId="77777777" w:rsidR="008D13A1" w:rsidRPr="00381A84" w:rsidRDefault="008D13A1" w:rsidP="008D13A1">
      <w:pPr>
        <w:pStyle w:val="SingleTxtG"/>
        <w:spacing w:line="240" w:lineRule="auto"/>
        <w:rPr>
          <w:b/>
          <w:bCs/>
        </w:rPr>
      </w:pPr>
      <w:r w:rsidRPr="00381A84">
        <w:t>68.</w:t>
      </w:r>
      <w:r w:rsidRPr="00381A84">
        <w:tab/>
      </w:r>
      <w:r w:rsidRPr="00381A84">
        <w:rPr>
          <w:b/>
          <w:bCs/>
        </w:rPr>
        <w:t>Комитет обращается к государству-участнику с настоятельной рекомендацией привлекать организации гражданского общества, в частности организации лиц с инвалидностью, к подготовке его периодического доклада.</w:t>
      </w:r>
    </w:p>
    <w:p w14:paraId="571E036D" w14:textId="77777777" w:rsidR="008D13A1" w:rsidRPr="00381A84" w:rsidRDefault="008D13A1" w:rsidP="008D13A1">
      <w:pPr>
        <w:pStyle w:val="SingleTxtG"/>
        <w:spacing w:line="240" w:lineRule="auto"/>
        <w:rPr>
          <w:b/>
          <w:bCs/>
        </w:rPr>
      </w:pPr>
      <w:r w:rsidRPr="00381A84">
        <w:t>69.</w:t>
      </w:r>
      <w:r w:rsidRPr="00381A84">
        <w:tab/>
      </w:r>
      <w:r w:rsidRPr="00381A84">
        <w:rPr>
          <w:b/>
          <w:bCs/>
        </w:rPr>
        <w:t>Комитет обращается к государству-участнику с просьбой широко распространить настоящие заключительные замечания, в том числе среди неправительственных организаций, организаций лиц с инвалидностью и среди самих лиц с инвалидностью и членов их семей, на государственном языке и языках меньшинств, включая жестовый язык, и в других доступных форматах, в том числе в формате «ясного языка», и разместить их на правительственном веб-сайте, посвященном правам человека.</w:t>
      </w:r>
    </w:p>
    <w:p w14:paraId="35764131" w14:textId="77777777" w:rsidR="008D13A1" w:rsidRPr="00381A84" w:rsidRDefault="008D13A1" w:rsidP="008D13A1">
      <w:pPr>
        <w:pStyle w:val="H23G"/>
        <w:spacing w:line="240" w:lineRule="auto"/>
        <w:rPr>
          <w:bCs/>
        </w:rPr>
      </w:pPr>
      <w:r w:rsidRPr="00381A84">
        <w:tab/>
      </w:r>
      <w:r w:rsidRPr="00381A84">
        <w:tab/>
      </w:r>
      <w:r w:rsidRPr="00381A84">
        <w:rPr>
          <w:bCs/>
        </w:rPr>
        <w:t>Следующий периодический доклад</w:t>
      </w:r>
    </w:p>
    <w:p w14:paraId="14AFD16A" w14:textId="5FDFCAF9" w:rsidR="008D13A1" w:rsidRPr="00381A84" w:rsidRDefault="008D13A1" w:rsidP="008D13A1">
      <w:pPr>
        <w:pStyle w:val="SingleTxtG"/>
        <w:spacing w:line="240" w:lineRule="auto"/>
        <w:rPr>
          <w:b/>
          <w:bCs/>
        </w:rPr>
      </w:pPr>
      <w:r w:rsidRPr="00381A84">
        <w:t>70.</w:t>
      </w:r>
      <w:r w:rsidRPr="00381A84">
        <w:tab/>
      </w:r>
      <w:r w:rsidRPr="00381A84">
        <w:rPr>
          <w:b/>
          <w:bCs/>
        </w:rPr>
        <w:t>Комитет обращается к государству-участнику с просьбой представить свои объединенные второй</w:t>
      </w:r>
      <w:r w:rsidR="009C25F8">
        <w:rPr>
          <w:b/>
          <w:bCs/>
        </w:rPr>
        <w:t xml:space="preserve"> — </w:t>
      </w:r>
      <w:r w:rsidRPr="00381A84">
        <w:rPr>
          <w:b/>
          <w:bCs/>
        </w:rPr>
        <w:t>четвертый периодические доклады не позднее 30 июня 2026 года и включить в них информацию о выполнении рекомендаций, содержащихся в настоящих заключительных замечаниях.</w:t>
      </w:r>
      <w:r w:rsidRPr="00381A84">
        <w:t xml:space="preserve"> </w:t>
      </w:r>
      <w:r w:rsidRPr="00381A84">
        <w:rPr>
          <w:b/>
          <w:bCs/>
        </w:rPr>
        <w:t>Комитет также обращается к государству-участнику с просьбой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w:t>
      </w:r>
      <w:r w:rsidRPr="00381A84">
        <w:t xml:space="preserve"> </w:t>
      </w:r>
      <w:r w:rsidRPr="00381A84">
        <w:rPr>
          <w:b/>
          <w:bCs/>
        </w:rPr>
        <w:t>Ответы государства-участника на такой перечень вопросов являются его докладом.</w:t>
      </w:r>
    </w:p>
    <w:p w14:paraId="7309233A" w14:textId="5D182930" w:rsidR="008D13A1" w:rsidRPr="008D13A1" w:rsidRDefault="008D13A1" w:rsidP="008D13A1">
      <w:pPr>
        <w:pStyle w:val="SingleTxtG"/>
        <w:spacing w:before="240" w:after="0"/>
        <w:jc w:val="center"/>
        <w:rPr>
          <w:u w:val="single"/>
        </w:rPr>
      </w:pPr>
      <w:r>
        <w:rPr>
          <w:u w:val="single"/>
        </w:rPr>
        <w:tab/>
      </w:r>
      <w:r>
        <w:rPr>
          <w:u w:val="single"/>
        </w:rPr>
        <w:tab/>
      </w:r>
      <w:r>
        <w:rPr>
          <w:u w:val="single"/>
        </w:rPr>
        <w:tab/>
      </w:r>
    </w:p>
    <w:sectPr w:rsidR="008D13A1" w:rsidRPr="008D13A1" w:rsidSect="008D13A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9629E" w14:textId="77777777" w:rsidR="00F57EA3" w:rsidRPr="00A312BC" w:rsidRDefault="00F57EA3" w:rsidP="00A312BC"/>
  </w:endnote>
  <w:endnote w:type="continuationSeparator" w:id="0">
    <w:p w14:paraId="37C0EC92" w14:textId="77777777" w:rsidR="00F57EA3" w:rsidRPr="00A312BC" w:rsidRDefault="00F57EA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D1F3" w14:textId="5C69A634" w:rsidR="008D13A1" w:rsidRPr="008D13A1" w:rsidRDefault="008D13A1">
    <w:pPr>
      <w:pStyle w:val="a8"/>
    </w:pPr>
    <w:r w:rsidRPr="008D13A1">
      <w:rPr>
        <w:b/>
        <w:sz w:val="18"/>
      </w:rPr>
      <w:fldChar w:fldCharType="begin"/>
    </w:r>
    <w:r w:rsidRPr="008D13A1">
      <w:rPr>
        <w:b/>
        <w:sz w:val="18"/>
      </w:rPr>
      <w:instrText xml:space="preserve"> PAGE  \* MERGEFORMAT </w:instrText>
    </w:r>
    <w:r w:rsidRPr="008D13A1">
      <w:rPr>
        <w:b/>
        <w:sz w:val="18"/>
      </w:rPr>
      <w:fldChar w:fldCharType="separate"/>
    </w:r>
    <w:r w:rsidRPr="008D13A1">
      <w:rPr>
        <w:b/>
        <w:noProof/>
        <w:sz w:val="18"/>
      </w:rPr>
      <w:t>2</w:t>
    </w:r>
    <w:r w:rsidRPr="008D13A1">
      <w:rPr>
        <w:b/>
        <w:sz w:val="18"/>
      </w:rPr>
      <w:fldChar w:fldCharType="end"/>
    </w:r>
    <w:r>
      <w:rPr>
        <w:b/>
        <w:sz w:val="18"/>
      </w:rPr>
      <w:tab/>
    </w:r>
    <w:r>
      <w:t>GE.21-05976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3D9B" w14:textId="43243B86" w:rsidR="008D13A1" w:rsidRPr="008D13A1" w:rsidRDefault="008D13A1" w:rsidP="008D13A1">
    <w:pPr>
      <w:pStyle w:val="a8"/>
      <w:tabs>
        <w:tab w:val="clear" w:pos="9639"/>
        <w:tab w:val="right" w:pos="9638"/>
      </w:tabs>
      <w:rPr>
        <w:b/>
        <w:sz w:val="18"/>
      </w:rPr>
    </w:pPr>
    <w:r>
      <w:t>GE.21-05976</w:t>
    </w:r>
    <w:r>
      <w:tab/>
    </w:r>
    <w:r w:rsidRPr="008D13A1">
      <w:rPr>
        <w:b/>
        <w:sz w:val="18"/>
      </w:rPr>
      <w:fldChar w:fldCharType="begin"/>
    </w:r>
    <w:r w:rsidRPr="008D13A1">
      <w:rPr>
        <w:b/>
        <w:sz w:val="18"/>
      </w:rPr>
      <w:instrText xml:space="preserve"> PAGE  \* MERGEFORMAT </w:instrText>
    </w:r>
    <w:r w:rsidRPr="008D13A1">
      <w:rPr>
        <w:b/>
        <w:sz w:val="18"/>
      </w:rPr>
      <w:fldChar w:fldCharType="separate"/>
    </w:r>
    <w:r w:rsidRPr="008D13A1">
      <w:rPr>
        <w:b/>
        <w:noProof/>
        <w:sz w:val="18"/>
      </w:rPr>
      <w:t>3</w:t>
    </w:r>
    <w:r w:rsidRPr="008D13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3170" w14:textId="54E62B58" w:rsidR="00042B72" w:rsidRPr="008D13A1" w:rsidRDefault="008D13A1" w:rsidP="008D13A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C7EE25B" wp14:editId="01DB77C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05976  (</w:t>
    </w:r>
    <w:proofErr w:type="gramEnd"/>
    <w:r>
      <w:t>R)</w:t>
    </w:r>
    <w:r>
      <w:rPr>
        <w:noProof/>
      </w:rPr>
      <w:drawing>
        <wp:anchor distT="0" distB="0" distL="114300" distR="114300" simplePos="0" relativeHeight="251659264" behindDoc="0" locked="0" layoutInCell="1" allowOverlap="1" wp14:anchorId="52FBDC48" wp14:editId="4166225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170621  180621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13C3" w14:textId="77777777" w:rsidR="00F57EA3" w:rsidRPr="001075E9" w:rsidRDefault="00F57EA3" w:rsidP="001075E9">
      <w:pPr>
        <w:tabs>
          <w:tab w:val="right" w:pos="2155"/>
        </w:tabs>
        <w:spacing w:after="80" w:line="240" w:lineRule="auto"/>
        <w:ind w:left="680"/>
        <w:rPr>
          <w:u w:val="single"/>
        </w:rPr>
      </w:pPr>
      <w:r>
        <w:rPr>
          <w:u w:val="single"/>
        </w:rPr>
        <w:tab/>
      </w:r>
    </w:p>
  </w:footnote>
  <w:footnote w:type="continuationSeparator" w:id="0">
    <w:p w14:paraId="3C13DE7C" w14:textId="77777777" w:rsidR="00F57EA3" w:rsidRDefault="00F57EA3" w:rsidP="00407B78">
      <w:pPr>
        <w:tabs>
          <w:tab w:val="right" w:pos="2155"/>
        </w:tabs>
        <w:spacing w:after="80"/>
        <w:ind w:left="680"/>
        <w:rPr>
          <w:u w:val="single"/>
        </w:rPr>
      </w:pPr>
      <w:r>
        <w:rPr>
          <w:u w:val="single"/>
        </w:rPr>
        <w:tab/>
      </w:r>
    </w:p>
  </w:footnote>
  <w:footnote w:id="1">
    <w:p w14:paraId="4AD03F9C" w14:textId="62775453" w:rsidR="008D13A1" w:rsidRPr="00D75584" w:rsidRDefault="008D13A1" w:rsidP="008D13A1">
      <w:pPr>
        <w:pStyle w:val="ad"/>
      </w:pPr>
      <w:r>
        <w:tab/>
      </w:r>
      <w:r w:rsidRPr="008D13A1">
        <w:rPr>
          <w:sz w:val="20"/>
        </w:rPr>
        <w:t>*</w:t>
      </w:r>
      <w:r>
        <w:tab/>
        <w:t>Приняты Комитетом на его двадцать четвертой сессии (8 марта — 1 апреля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2DFA" w14:textId="1CFF23E2" w:rsidR="008D13A1" w:rsidRPr="008D13A1" w:rsidRDefault="005A75EE">
    <w:pPr>
      <w:pStyle w:val="a5"/>
    </w:pPr>
    <w:r>
      <w:fldChar w:fldCharType="begin"/>
    </w:r>
    <w:r>
      <w:instrText xml:space="preserve"> TITLE  \* MERGEFORMAT </w:instrText>
    </w:r>
    <w:r>
      <w:fldChar w:fldCharType="separate"/>
    </w:r>
    <w:r>
      <w:t>CRPD/C/EST/CO/1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35B3" w14:textId="25C82464" w:rsidR="008D13A1" w:rsidRPr="008D13A1" w:rsidRDefault="005A75EE" w:rsidP="008D13A1">
    <w:pPr>
      <w:pStyle w:val="a5"/>
      <w:jc w:val="right"/>
    </w:pPr>
    <w:r>
      <w:fldChar w:fldCharType="begin"/>
    </w:r>
    <w:r>
      <w:instrText xml:space="preserve"> TITLE  \* MERGEFORMAT </w:instrText>
    </w:r>
    <w:r>
      <w:fldChar w:fldCharType="separate"/>
    </w:r>
    <w:r>
      <w:t>CRPD/C/EST/CO/1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AC9E" w14:textId="77777777" w:rsidR="008D13A1" w:rsidRDefault="008D13A1" w:rsidP="008D13A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2380E4C"/>
    <w:multiLevelType w:val="hybridMultilevel"/>
    <w:tmpl w:val="200A9F6E"/>
    <w:lvl w:ilvl="0" w:tplc="0B4E2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5"/>
  </w:num>
  <w:num w:numId="28">
    <w:abstractNumId w:val="11"/>
  </w:num>
  <w:num w:numId="2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A3"/>
    <w:rsid w:val="00011089"/>
    <w:rsid w:val="00026643"/>
    <w:rsid w:val="00033EE1"/>
    <w:rsid w:val="00042B72"/>
    <w:rsid w:val="000558BD"/>
    <w:rsid w:val="000B57E7"/>
    <w:rsid w:val="000B6373"/>
    <w:rsid w:val="000B732B"/>
    <w:rsid w:val="000F09DF"/>
    <w:rsid w:val="000F61B2"/>
    <w:rsid w:val="001075E9"/>
    <w:rsid w:val="00110CBC"/>
    <w:rsid w:val="00126A35"/>
    <w:rsid w:val="00152A0B"/>
    <w:rsid w:val="00180183"/>
    <w:rsid w:val="0018024D"/>
    <w:rsid w:val="0018649F"/>
    <w:rsid w:val="00196389"/>
    <w:rsid w:val="001B3EF6"/>
    <w:rsid w:val="001C499F"/>
    <w:rsid w:val="001C7A89"/>
    <w:rsid w:val="001E7B61"/>
    <w:rsid w:val="00215062"/>
    <w:rsid w:val="0027441B"/>
    <w:rsid w:val="002846B3"/>
    <w:rsid w:val="00292589"/>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975F0"/>
    <w:rsid w:val="003A480B"/>
    <w:rsid w:val="003A69A8"/>
    <w:rsid w:val="003B00E5"/>
    <w:rsid w:val="00407B78"/>
    <w:rsid w:val="00424203"/>
    <w:rsid w:val="004314B7"/>
    <w:rsid w:val="00452493"/>
    <w:rsid w:val="00453318"/>
    <w:rsid w:val="0045410C"/>
    <w:rsid w:val="00454E07"/>
    <w:rsid w:val="00472C5C"/>
    <w:rsid w:val="00497C02"/>
    <w:rsid w:val="0050108D"/>
    <w:rsid w:val="00513081"/>
    <w:rsid w:val="00517901"/>
    <w:rsid w:val="00526683"/>
    <w:rsid w:val="005709E0"/>
    <w:rsid w:val="00572E19"/>
    <w:rsid w:val="005961C8"/>
    <w:rsid w:val="005966F1"/>
    <w:rsid w:val="005A75EE"/>
    <w:rsid w:val="005D7914"/>
    <w:rsid w:val="005E2B41"/>
    <w:rsid w:val="005F0B42"/>
    <w:rsid w:val="00621AD3"/>
    <w:rsid w:val="00681A10"/>
    <w:rsid w:val="006A1ED8"/>
    <w:rsid w:val="006B0173"/>
    <w:rsid w:val="006B5625"/>
    <w:rsid w:val="006C2031"/>
    <w:rsid w:val="006D461A"/>
    <w:rsid w:val="006F35EE"/>
    <w:rsid w:val="007021FF"/>
    <w:rsid w:val="00712895"/>
    <w:rsid w:val="00720BEE"/>
    <w:rsid w:val="00757357"/>
    <w:rsid w:val="007B4F1E"/>
    <w:rsid w:val="007C3F50"/>
    <w:rsid w:val="00806737"/>
    <w:rsid w:val="00825F8D"/>
    <w:rsid w:val="00833758"/>
    <w:rsid w:val="00834B71"/>
    <w:rsid w:val="0086445C"/>
    <w:rsid w:val="008934D2"/>
    <w:rsid w:val="008935E5"/>
    <w:rsid w:val="00894693"/>
    <w:rsid w:val="008A08D7"/>
    <w:rsid w:val="008B6909"/>
    <w:rsid w:val="008D13A1"/>
    <w:rsid w:val="009021EB"/>
    <w:rsid w:val="00903712"/>
    <w:rsid w:val="00906890"/>
    <w:rsid w:val="00906901"/>
    <w:rsid w:val="00911BE4"/>
    <w:rsid w:val="00951972"/>
    <w:rsid w:val="009608F3"/>
    <w:rsid w:val="00983128"/>
    <w:rsid w:val="009A24AC"/>
    <w:rsid w:val="009C25F8"/>
    <w:rsid w:val="00A145E7"/>
    <w:rsid w:val="00A14DA8"/>
    <w:rsid w:val="00A312BC"/>
    <w:rsid w:val="00A84021"/>
    <w:rsid w:val="00A84D35"/>
    <w:rsid w:val="00A917B3"/>
    <w:rsid w:val="00AA0347"/>
    <w:rsid w:val="00AB4B51"/>
    <w:rsid w:val="00AC12E8"/>
    <w:rsid w:val="00B10CC7"/>
    <w:rsid w:val="00B36DF7"/>
    <w:rsid w:val="00B539E7"/>
    <w:rsid w:val="00B62458"/>
    <w:rsid w:val="00B739FE"/>
    <w:rsid w:val="00B90CC7"/>
    <w:rsid w:val="00BC18B2"/>
    <w:rsid w:val="00BD33EE"/>
    <w:rsid w:val="00BF2FF3"/>
    <w:rsid w:val="00C106D6"/>
    <w:rsid w:val="00C60F0C"/>
    <w:rsid w:val="00C805C9"/>
    <w:rsid w:val="00C92939"/>
    <w:rsid w:val="00CA1679"/>
    <w:rsid w:val="00CB151C"/>
    <w:rsid w:val="00CE5A1A"/>
    <w:rsid w:val="00CF55F6"/>
    <w:rsid w:val="00D33D63"/>
    <w:rsid w:val="00D90028"/>
    <w:rsid w:val="00D90138"/>
    <w:rsid w:val="00DD78D1"/>
    <w:rsid w:val="00DE32CD"/>
    <w:rsid w:val="00DF6D16"/>
    <w:rsid w:val="00DF71B9"/>
    <w:rsid w:val="00DF7DC3"/>
    <w:rsid w:val="00E06C60"/>
    <w:rsid w:val="00E30B7B"/>
    <w:rsid w:val="00E73F76"/>
    <w:rsid w:val="00E74465"/>
    <w:rsid w:val="00E77684"/>
    <w:rsid w:val="00E92F15"/>
    <w:rsid w:val="00E92F80"/>
    <w:rsid w:val="00EA2C9F"/>
    <w:rsid w:val="00EA420E"/>
    <w:rsid w:val="00ED0BDA"/>
    <w:rsid w:val="00EF1360"/>
    <w:rsid w:val="00EF3220"/>
    <w:rsid w:val="00F25B74"/>
    <w:rsid w:val="00F43903"/>
    <w:rsid w:val="00F57EA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917C3"/>
  <w15:docId w15:val="{A56D27B7-1D60-4042-92EE-83FE7D0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styleId="111111">
    <w:name w:val="Outline List 2"/>
    <w:basedOn w:val="a2"/>
    <w:semiHidden/>
    <w:rsid w:val="008D13A1"/>
    <w:pPr>
      <w:numPr>
        <w:numId w:val="26"/>
      </w:numPr>
    </w:pPr>
  </w:style>
  <w:style w:type="numbering" w:styleId="1ai">
    <w:name w:val="Outline List 1"/>
    <w:basedOn w:val="a2"/>
    <w:semiHidden/>
    <w:rsid w:val="008D13A1"/>
    <w:pPr>
      <w:numPr>
        <w:numId w:val="27"/>
      </w:numPr>
    </w:pPr>
  </w:style>
  <w:style w:type="character" w:customStyle="1" w:styleId="20">
    <w:name w:val="Заголовок 2 Знак"/>
    <w:basedOn w:val="a0"/>
    <w:link w:val="2"/>
    <w:semiHidden/>
    <w:rsid w:val="008D13A1"/>
    <w:rPr>
      <w:rFonts w:eastAsiaTheme="minorHAnsi" w:cs="Arial"/>
      <w:bCs/>
      <w:iCs/>
      <w:szCs w:val="28"/>
      <w:lang w:val="ru-RU" w:eastAsia="en-US"/>
    </w:rPr>
  </w:style>
  <w:style w:type="character" w:customStyle="1" w:styleId="30">
    <w:name w:val="Заголовок 3 Знак"/>
    <w:basedOn w:val="a0"/>
    <w:link w:val="3"/>
    <w:semiHidden/>
    <w:rsid w:val="008D13A1"/>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8D13A1"/>
    <w:rPr>
      <w:rFonts w:eastAsiaTheme="minorHAnsi" w:cstheme="minorBidi"/>
      <w:b/>
      <w:bCs/>
      <w:sz w:val="28"/>
      <w:szCs w:val="28"/>
      <w:lang w:val="ru-RU" w:eastAsia="en-US"/>
    </w:rPr>
  </w:style>
  <w:style w:type="character" w:customStyle="1" w:styleId="50">
    <w:name w:val="Заголовок 5 Знак"/>
    <w:basedOn w:val="a0"/>
    <w:link w:val="5"/>
    <w:semiHidden/>
    <w:rsid w:val="008D13A1"/>
    <w:rPr>
      <w:rFonts w:eastAsiaTheme="minorHAnsi" w:cstheme="minorBidi"/>
      <w:b/>
      <w:bCs/>
      <w:i/>
      <w:iCs/>
      <w:sz w:val="26"/>
      <w:szCs w:val="26"/>
      <w:lang w:val="ru-RU" w:eastAsia="en-US"/>
    </w:rPr>
  </w:style>
  <w:style w:type="character" w:customStyle="1" w:styleId="60">
    <w:name w:val="Заголовок 6 Знак"/>
    <w:basedOn w:val="a0"/>
    <w:link w:val="6"/>
    <w:semiHidden/>
    <w:rsid w:val="008D13A1"/>
    <w:rPr>
      <w:rFonts w:eastAsiaTheme="minorHAnsi" w:cstheme="minorBidi"/>
      <w:b/>
      <w:bCs/>
      <w:sz w:val="22"/>
      <w:szCs w:val="22"/>
      <w:lang w:val="ru-RU" w:eastAsia="en-US"/>
    </w:rPr>
  </w:style>
  <w:style w:type="character" w:customStyle="1" w:styleId="70">
    <w:name w:val="Заголовок 7 Знак"/>
    <w:basedOn w:val="a0"/>
    <w:link w:val="7"/>
    <w:semiHidden/>
    <w:rsid w:val="008D13A1"/>
    <w:rPr>
      <w:rFonts w:eastAsiaTheme="minorHAnsi" w:cstheme="minorBidi"/>
      <w:sz w:val="24"/>
      <w:szCs w:val="24"/>
      <w:lang w:val="ru-RU" w:eastAsia="en-US"/>
    </w:rPr>
  </w:style>
  <w:style w:type="character" w:customStyle="1" w:styleId="80">
    <w:name w:val="Заголовок 8 Знак"/>
    <w:basedOn w:val="a0"/>
    <w:link w:val="8"/>
    <w:semiHidden/>
    <w:rsid w:val="008D13A1"/>
    <w:rPr>
      <w:rFonts w:eastAsiaTheme="minorHAnsi" w:cstheme="minorBidi"/>
      <w:i/>
      <w:iCs/>
      <w:sz w:val="24"/>
      <w:szCs w:val="24"/>
      <w:lang w:val="ru-RU" w:eastAsia="en-US"/>
    </w:rPr>
  </w:style>
  <w:style w:type="character" w:customStyle="1" w:styleId="90">
    <w:name w:val="Заголовок 9 Знак"/>
    <w:basedOn w:val="a0"/>
    <w:link w:val="9"/>
    <w:semiHidden/>
    <w:rsid w:val="008D13A1"/>
    <w:rPr>
      <w:rFonts w:ascii="Arial" w:eastAsiaTheme="minorHAnsi" w:hAnsi="Arial" w:cs="Arial"/>
      <w:sz w:val="22"/>
      <w:szCs w:val="22"/>
      <w:lang w:val="ru-RU" w:eastAsia="en-US"/>
    </w:rPr>
  </w:style>
  <w:style w:type="character" w:styleId="af3">
    <w:name w:val="Book Title"/>
    <w:basedOn w:val="a0"/>
    <w:uiPriority w:val="33"/>
    <w:rsid w:val="008D13A1"/>
    <w:rPr>
      <w:b/>
      <w:bCs/>
      <w:smallCaps/>
      <w:spacing w:val="5"/>
    </w:rPr>
  </w:style>
  <w:style w:type="character" w:customStyle="1" w:styleId="SingleTxtGChar">
    <w:name w:val="_ Single Txt_G Char"/>
    <w:basedOn w:val="a0"/>
    <w:link w:val="SingleTxtG"/>
    <w:rsid w:val="008D13A1"/>
    <w:rPr>
      <w:lang w:val="ru-RU" w:eastAsia="en-US"/>
    </w:rPr>
  </w:style>
  <w:style w:type="character" w:styleId="af4">
    <w:name w:val="annotation reference"/>
    <w:basedOn w:val="a0"/>
    <w:uiPriority w:val="99"/>
    <w:semiHidden/>
    <w:unhideWhenUsed/>
    <w:rsid w:val="008D13A1"/>
    <w:rPr>
      <w:sz w:val="16"/>
      <w:szCs w:val="16"/>
    </w:rPr>
  </w:style>
  <w:style w:type="paragraph" w:styleId="af5">
    <w:name w:val="annotation text"/>
    <w:basedOn w:val="a"/>
    <w:link w:val="af6"/>
    <w:uiPriority w:val="99"/>
    <w:semiHidden/>
    <w:unhideWhenUsed/>
    <w:rsid w:val="008D13A1"/>
    <w:pPr>
      <w:spacing w:line="240" w:lineRule="auto"/>
    </w:pPr>
    <w:rPr>
      <w:rFonts w:eastAsia="SimSun" w:cs="Times New Roman"/>
      <w:szCs w:val="20"/>
      <w:lang w:val="en-GB"/>
    </w:rPr>
  </w:style>
  <w:style w:type="character" w:customStyle="1" w:styleId="af6">
    <w:name w:val="Текст примечания Знак"/>
    <w:basedOn w:val="a0"/>
    <w:link w:val="af5"/>
    <w:uiPriority w:val="99"/>
    <w:semiHidden/>
    <w:rsid w:val="008D13A1"/>
    <w:rPr>
      <w:rFonts w:eastAsia="SimSun"/>
      <w:lang w:val="en-GB" w:eastAsia="en-US"/>
    </w:rPr>
  </w:style>
  <w:style w:type="paragraph" w:styleId="af7">
    <w:name w:val="annotation subject"/>
    <w:basedOn w:val="af5"/>
    <w:next w:val="af5"/>
    <w:link w:val="af8"/>
    <w:uiPriority w:val="99"/>
    <w:semiHidden/>
    <w:unhideWhenUsed/>
    <w:rsid w:val="008D13A1"/>
    <w:rPr>
      <w:b/>
      <w:bCs/>
    </w:rPr>
  </w:style>
  <w:style w:type="character" w:customStyle="1" w:styleId="af8">
    <w:name w:val="Тема примечания Знак"/>
    <w:basedOn w:val="af6"/>
    <w:link w:val="af7"/>
    <w:uiPriority w:val="99"/>
    <w:semiHidden/>
    <w:rsid w:val="008D13A1"/>
    <w:rPr>
      <w:rFonts w:eastAsia="SimSun"/>
      <w:b/>
      <w:bCs/>
      <w:lang w:val="en-GB" w:eastAsia="en-US"/>
    </w:rPr>
  </w:style>
  <w:style w:type="character" w:styleId="af9">
    <w:name w:val="Unresolved Mention"/>
    <w:basedOn w:val="a0"/>
    <w:uiPriority w:val="99"/>
    <w:semiHidden/>
    <w:unhideWhenUsed/>
    <w:rsid w:val="008D13A1"/>
    <w:rPr>
      <w:color w:val="605E5C"/>
      <w:shd w:val="clear" w:color="auto" w:fill="E1DFDD"/>
    </w:rPr>
  </w:style>
  <w:style w:type="paragraph" w:styleId="afa">
    <w:name w:val="Revision"/>
    <w:hidden/>
    <w:uiPriority w:val="99"/>
    <w:semiHidden/>
    <w:rsid w:val="008D13A1"/>
    <w:rPr>
      <w:rFonts w:eastAsia="SimSun"/>
      <w:lang w:val="en-GB" w:eastAsia="en-US"/>
    </w:rPr>
  </w:style>
  <w:style w:type="character" w:styleId="afb">
    <w:name w:val="Emphasis"/>
    <w:basedOn w:val="a0"/>
    <w:uiPriority w:val="20"/>
    <w:qFormat/>
    <w:rsid w:val="008D1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19</Pages>
  <Words>7246</Words>
  <Characters>50600</Characters>
  <Application>Microsoft Office Word</Application>
  <DocSecurity>0</DocSecurity>
  <Lines>956</Lines>
  <Paragraphs>285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CRPD/C/EST/CO/1</vt:lpstr>
      <vt:lpstr>A/</vt:lpstr>
      <vt:lpstr>A/</vt:lpstr>
    </vt:vector>
  </TitlesOfParts>
  <Company>DCM</Company>
  <LinksUpToDate>false</LinksUpToDate>
  <CharactersWithSpaces>57680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CRPD/C/EST/CO/1</dc:title>
  <dc:subject/>
  <dc:creator>Shuvalova NATALIA</dc:creator>
  <cp:keywords/>
  <cp:lastModifiedBy>Natalia Shuvalova</cp:lastModifiedBy>
  <cp:revision>3</cp:revision>
  <cp:lastPrinted>2021-06-18T08:07:00Z</cp:lastPrinted>
  <dcterms:created xsi:type="dcterms:W3CDTF">2021-06-18T08:07:00Z</dcterms:created>
  <dcterms:modified xsi:type="dcterms:W3CDTF">2021-06-18T08:08:00Z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